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2D4C0" w14:textId="32665751"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7D1C75">
        <w:rPr>
          <w:rFonts w:ascii="Arial" w:eastAsia="SimSun" w:hAnsi="Arial" w:cs="Times New Roman"/>
          <w:b/>
          <w:bCs/>
          <w:sz w:val="24"/>
          <w:szCs w:val="20"/>
          <w:lang w:eastAsia="ja-JP"/>
        </w:rPr>
        <w:t>R4-</w:t>
      </w:r>
      <w:r w:rsidR="00AE2BA5" w:rsidRPr="007D1C75">
        <w:rPr>
          <w:rFonts w:ascii="Arial" w:eastAsia="SimSun" w:hAnsi="Arial" w:cs="Times New Roman"/>
          <w:b/>
          <w:bCs/>
          <w:sz w:val="24"/>
          <w:szCs w:val="20"/>
          <w:lang w:eastAsia="zh-CN"/>
        </w:rPr>
        <w:t>2</w:t>
      </w:r>
      <w:r w:rsidR="00447577" w:rsidRPr="007D1C75">
        <w:rPr>
          <w:rFonts w:ascii="Arial" w:eastAsia="SimSun" w:hAnsi="Arial" w:cs="Times New Roman"/>
          <w:b/>
          <w:bCs/>
          <w:sz w:val="24"/>
          <w:szCs w:val="20"/>
          <w:lang w:eastAsia="zh-CN"/>
        </w:rPr>
        <w:t>3</w:t>
      </w:r>
      <w:r w:rsidR="007D1C75" w:rsidRPr="007D1C75">
        <w:rPr>
          <w:rFonts w:ascii="Arial" w:eastAsia="SimSun" w:hAnsi="Arial" w:cs="Times New Roman"/>
          <w:b/>
          <w:bCs/>
          <w:sz w:val="24"/>
          <w:szCs w:val="20"/>
          <w:lang w:eastAsia="zh-CN"/>
        </w:rPr>
        <w:t>11063</w:t>
      </w:r>
    </w:p>
    <w:p w14:paraId="0288B700"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1E1282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5CF5AD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EDD74DA" w14:textId="1D8022F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F7729D">
        <w:rPr>
          <w:rFonts w:ascii="Arial" w:eastAsia="Calibri" w:hAnsi="Arial" w:cs="Arial"/>
          <w:b/>
          <w:bCs/>
          <w:sz w:val="24"/>
          <w:szCs w:val="24"/>
        </w:rPr>
        <w:t>General aspects related to NR Positioning</w:t>
      </w:r>
    </w:p>
    <w:p w14:paraId="50D89B3F" w14:textId="2A842472"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7729D">
        <w:rPr>
          <w:rFonts w:ascii="Arial" w:eastAsia="MS Mincho" w:hAnsi="Arial" w:cs="Arial"/>
          <w:b/>
          <w:bCs/>
          <w:sz w:val="24"/>
          <w:szCs w:val="24"/>
        </w:rPr>
        <w:t>8</w:t>
      </w:r>
      <w:r w:rsidR="00F7729D" w:rsidRPr="00F41BAE">
        <w:rPr>
          <w:rFonts w:ascii="Arial" w:eastAsia="MS Mincho" w:hAnsi="Arial" w:cs="Arial"/>
          <w:b/>
          <w:bCs/>
          <w:sz w:val="24"/>
          <w:szCs w:val="24"/>
        </w:rPr>
        <w:t>.</w:t>
      </w:r>
      <w:r w:rsidR="00F7729D">
        <w:rPr>
          <w:rFonts w:ascii="Arial" w:eastAsia="MS Mincho" w:hAnsi="Arial" w:cs="Arial"/>
          <w:b/>
          <w:bCs/>
          <w:sz w:val="24"/>
          <w:szCs w:val="24"/>
        </w:rPr>
        <w:t>22</w:t>
      </w:r>
      <w:r w:rsidR="00F7729D" w:rsidRPr="00F41BAE">
        <w:rPr>
          <w:rFonts w:ascii="Arial" w:eastAsia="MS Mincho" w:hAnsi="Arial" w:cs="Arial"/>
          <w:b/>
          <w:bCs/>
          <w:sz w:val="24"/>
          <w:szCs w:val="24"/>
        </w:rPr>
        <w:t>.</w:t>
      </w:r>
      <w:r w:rsidR="00F7729D">
        <w:rPr>
          <w:rFonts w:ascii="Arial" w:eastAsia="MS Mincho" w:hAnsi="Arial" w:cs="Arial"/>
          <w:b/>
          <w:bCs/>
          <w:sz w:val="24"/>
          <w:szCs w:val="24"/>
        </w:rPr>
        <w:t>1</w:t>
      </w:r>
    </w:p>
    <w:p w14:paraId="20C8A7BD"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CD7CE0F" w14:textId="77777777" w:rsidR="00E323E9" w:rsidRPr="008C39F7" w:rsidRDefault="00E323E9" w:rsidP="00841BCD">
      <w:pPr>
        <w:tabs>
          <w:tab w:val="left" w:pos="1985"/>
        </w:tabs>
        <w:rPr>
          <w:rFonts w:ascii="Arial" w:eastAsia="Calibri" w:hAnsi="Arial" w:cs="Arial"/>
          <w:b/>
          <w:bCs/>
          <w:sz w:val="24"/>
        </w:rPr>
      </w:pPr>
    </w:p>
    <w:p w14:paraId="0E08EB78"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140B4B8E" w14:textId="77777777" w:rsidR="00DF127D" w:rsidRDefault="00F7729D" w:rsidP="00F7729D">
      <w:r>
        <w:t>RAN1 has send two LSs to RAN4 be discussed in the RAN4 WG [1][2]. In this document we present our view on the same.</w:t>
      </w:r>
      <w:r w:rsidR="00DF127D">
        <w:t xml:space="preserve"> </w:t>
      </w:r>
    </w:p>
    <w:p w14:paraId="1219B0B0" w14:textId="1EC5599B" w:rsidR="00F7729D" w:rsidRDefault="00F7729D" w:rsidP="00F7729D">
      <w:r>
        <w:t>Mentioned below is the question raised by RAN1 in R1-2306119 [1].</w:t>
      </w:r>
    </w:p>
    <w:tbl>
      <w:tblPr>
        <w:tblStyle w:val="TableGrid"/>
        <w:tblW w:w="0" w:type="auto"/>
        <w:jc w:val="center"/>
        <w:tblLook w:val="04A0" w:firstRow="1" w:lastRow="0" w:firstColumn="1" w:lastColumn="0" w:noHBand="0" w:noVBand="1"/>
      </w:tblPr>
      <w:tblGrid>
        <w:gridCol w:w="9000"/>
      </w:tblGrid>
      <w:tr w:rsidR="00A520D9" w:rsidRPr="008C39F7" w14:paraId="7FB4A87B" w14:textId="77777777" w:rsidTr="00EA0E9F">
        <w:trPr>
          <w:jc w:val="center"/>
        </w:trPr>
        <w:tc>
          <w:tcPr>
            <w:tcW w:w="9000" w:type="dxa"/>
          </w:tcPr>
          <w:p w14:paraId="54864697" w14:textId="77777777" w:rsidR="00F7729D" w:rsidRPr="009541A5" w:rsidRDefault="00F7729D" w:rsidP="00F7729D">
            <w:pPr>
              <w:rPr>
                <w:sz w:val="18"/>
                <w:szCs w:val="18"/>
                <w:lang w:eastAsia="ja-JP"/>
              </w:rPr>
            </w:pPr>
            <w:bookmarkStart w:id="4" w:name="_Hlk140071894"/>
            <w:r w:rsidRPr="006E361F">
              <w:rPr>
                <w:rFonts w:ascii="Arial" w:hAnsi="Arial" w:cs="Arial"/>
                <w:szCs w:val="20"/>
              </w:rPr>
              <w:t xml:space="preserve">RAN4 is kindly requested to evaluate the applicable switching time (if any) required ahead of the first hop and after the last hop, considering potential differences (in </w:t>
            </w:r>
            <w:proofErr w:type="gramStart"/>
            <w:r w:rsidRPr="006E361F">
              <w:rPr>
                <w:rFonts w:ascii="Arial" w:hAnsi="Arial" w:cs="Arial"/>
                <w:szCs w:val="20"/>
              </w:rPr>
              <w:t>e.g.</w:t>
            </w:r>
            <w:proofErr w:type="gramEnd"/>
            <w:r w:rsidRPr="006E361F">
              <w:rPr>
                <w:rFonts w:ascii="Arial" w:hAnsi="Arial" w:cs="Arial"/>
                <w:szCs w:val="20"/>
              </w:rPr>
              <w:t xml:space="preserve"> SCS, bandwidth, CP) between initial/active UL BWP and UL SRS for positioning Tx frequency hopping.</w:t>
            </w:r>
          </w:p>
          <w:p w14:paraId="6D4B6027" w14:textId="77777777" w:rsidR="00A520D9" w:rsidRPr="008C39F7" w:rsidRDefault="00A520D9" w:rsidP="00EA0E9F"/>
        </w:tc>
      </w:tr>
    </w:tbl>
    <w:bookmarkEnd w:id="4"/>
    <w:p w14:paraId="4595DF65" w14:textId="77777777" w:rsidR="00F7729D" w:rsidRDefault="00F7729D" w:rsidP="00F7729D">
      <w:r>
        <w:t>Mentioned below is the question and the relevant context, raised by RAN1 in R1-</w:t>
      </w:r>
      <w:r w:rsidRPr="00056969">
        <w:t>230</w:t>
      </w:r>
      <w:r>
        <w:t xml:space="preserve">6216 </w:t>
      </w:r>
      <w:r>
        <w:fldChar w:fldCharType="begin"/>
      </w:r>
      <w:r>
        <w:instrText xml:space="preserve"> REF _Ref140070424 \n \h </w:instrText>
      </w:r>
      <w:r>
        <w:fldChar w:fldCharType="separate"/>
      </w:r>
      <w:r>
        <w:t>[2]</w:t>
      </w:r>
      <w:r>
        <w:fldChar w:fldCharType="end"/>
      </w:r>
      <w:r>
        <w:t>.</w:t>
      </w:r>
    </w:p>
    <w:tbl>
      <w:tblPr>
        <w:tblStyle w:val="TableGrid"/>
        <w:tblW w:w="0" w:type="auto"/>
        <w:jc w:val="center"/>
        <w:tblLook w:val="04A0" w:firstRow="1" w:lastRow="0" w:firstColumn="1" w:lastColumn="0" w:noHBand="0" w:noVBand="1"/>
      </w:tblPr>
      <w:tblGrid>
        <w:gridCol w:w="9000"/>
      </w:tblGrid>
      <w:tr w:rsidR="00F7729D" w:rsidRPr="008C39F7" w14:paraId="6E800B03" w14:textId="77777777" w:rsidTr="00D871AD">
        <w:trPr>
          <w:jc w:val="center"/>
        </w:trPr>
        <w:tc>
          <w:tcPr>
            <w:tcW w:w="9000" w:type="dxa"/>
          </w:tcPr>
          <w:p w14:paraId="4B23C9E0" w14:textId="77777777" w:rsidR="00F7729D" w:rsidRDefault="00F7729D" w:rsidP="00F7729D">
            <w:pPr>
              <w:rPr>
                <w:rFonts w:eastAsia="SimSun"/>
                <w:lang w:eastAsia="zh-CN"/>
              </w:rPr>
            </w:pPr>
            <w:r>
              <w:rPr>
                <w:rFonts w:eastAsia="SimSun" w:hint="eastAsia"/>
                <w:lang w:eastAsia="zh-CN"/>
              </w:rPr>
              <w:t xml:space="preserve">With regard to SRS and PRS bandwidth aggregation for NR positioning, RAN1 made the following </w:t>
            </w:r>
            <w:proofErr w:type="gramStart"/>
            <w:r>
              <w:rPr>
                <w:rFonts w:eastAsia="SimSun" w:hint="eastAsia"/>
                <w:lang w:eastAsia="zh-CN"/>
              </w:rPr>
              <w:t>agreements</w:t>
            </w:r>
            <w:proofErr w:type="gramEnd"/>
          </w:p>
          <w:p w14:paraId="3704820C" w14:textId="77777777" w:rsidR="00F7729D" w:rsidRDefault="00F7729D" w:rsidP="00F7729D">
            <w:pPr>
              <w:rPr>
                <w:lang w:eastAsia="ko-KR"/>
              </w:rPr>
            </w:pPr>
          </w:p>
          <w:tbl>
            <w:tblPr>
              <w:tblStyle w:val="TableGrid"/>
              <w:tblW w:w="0" w:type="auto"/>
              <w:tblLook w:val="04A0" w:firstRow="1" w:lastRow="0" w:firstColumn="1" w:lastColumn="0" w:noHBand="0" w:noVBand="1"/>
            </w:tblPr>
            <w:tblGrid>
              <w:gridCol w:w="8774"/>
            </w:tblGrid>
            <w:tr w:rsidR="00F7729D" w14:paraId="47D0A3F1" w14:textId="77777777" w:rsidTr="00D871AD">
              <w:tc>
                <w:tcPr>
                  <w:tcW w:w="9629" w:type="dxa"/>
                </w:tcPr>
                <w:p w14:paraId="42FDE0DF" w14:textId="77777777" w:rsidR="00F7729D" w:rsidRDefault="00F7729D" w:rsidP="00F7729D">
                  <w:pPr>
                    <w:snapToGrid w:val="0"/>
                    <w:jc w:val="both"/>
                    <w:rPr>
                      <w:rFonts w:eastAsia="SimSun"/>
                      <w:b/>
                      <w:highlight w:val="green"/>
                      <w:lang w:eastAsia="zh-CN" w:bidi="ar"/>
                    </w:rPr>
                  </w:pPr>
                  <w:r>
                    <w:rPr>
                      <w:rFonts w:eastAsia="SimSun"/>
                      <w:b/>
                      <w:highlight w:val="green"/>
                      <w:lang w:eastAsia="zh-CN" w:bidi="ar"/>
                    </w:rPr>
                    <w:t>Agreement</w:t>
                  </w:r>
                </w:p>
                <w:p w14:paraId="20A8B50A" w14:textId="77777777" w:rsidR="00F7729D" w:rsidRDefault="00F7729D" w:rsidP="00F7729D">
                  <w:r>
                    <w:t>At least from UE capability perspective, the UE support of positioning SRS bandwidth aggregation in RRC_CONNECTED state is decoupled from the UE support of communication CA.</w:t>
                  </w:r>
                </w:p>
                <w:p w14:paraId="0335F4F0" w14:textId="77777777" w:rsidR="00F7729D" w:rsidRDefault="00F7729D" w:rsidP="00F7729D">
                  <w:pPr>
                    <w:snapToGrid w:val="0"/>
                    <w:jc w:val="both"/>
                    <w:rPr>
                      <w:rFonts w:eastAsia="SimSun"/>
                      <w:b/>
                      <w:highlight w:val="green"/>
                      <w:lang w:eastAsia="zh-CN" w:bidi="ar"/>
                    </w:rPr>
                  </w:pPr>
                </w:p>
                <w:p w14:paraId="4802466C" w14:textId="77777777" w:rsidR="00F7729D" w:rsidRDefault="00F7729D" w:rsidP="00F7729D">
                  <w:pPr>
                    <w:snapToGrid w:val="0"/>
                    <w:jc w:val="both"/>
                    <w:rPr>
                      <w:rFonts w:eastAsia="SimSun"/>
                    </w:rPr>
                  </w:pPr>
                  <w:r>
                    <w:rPr>
                      <w:rFonts w:eastAsia="SimSun"/>
                      <w:b/>
                      <w:highlight w:val="green"/>
                      <w:lang w:eastAsia="zh-CN" w:bidi="ar"/>
                    </w:rPr>
                    <w:t>Agreement</w:t>
                  </w:r>
                </w:p>
                <w:p w14:paraId="1A546FA9" w14:textId="77777777" w:rsidR="00F7729D" w:rsidRDefault="00F7729D" w:rsidP="00F7729D">
                  <w:pPr>
                    <w:snapToGrid w:val="0"/>
                  </w:pPr>
                  <w:r>
                    <w:rPr>
                      <w:rFonts w:eastAsia="Batang"/>
                      <w:lang w:eastAsia="zh-CN"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344C6962" w14:textId="77777777" w:rsidR="00F7729D" w:rsidRDefault="00F7729D" w:rsidP="00F7729D">
                  <w:pPr>
                    <w:pStyle w:val="ListParagraph"/>
                    <w:numPr>
                      <w:ilvl w:val="0"/>
                      <w:numId w:val="27"/>
                    </w:numPr>
                    <w:snapToGrid w:val="0"/>
                    <w:textAlignment w:val="baseline"/>
                    <w:rPr>
                      <w:szCs w:val="20"/>
                    </w:rPr>
                  </w:pPr>
                  <w:r>
                    <w:rPr>
                      <w:szCs w:val="20"/>
                    </w:rPr>
                    <w:t xml:space="preserve">Send an LS to RAN4 with the above information and a request to provide the retuning time values needed. </w:t>
                  </w:r>
                </w:p>
                <w:p w14:paraId="727396E9" w14:textId="77777777" w:rsidR="00F7729D" w:rsidRDefault="00F7729D" w:rsidP="00F7729D">
                  <w:pPr>
                    <w:pStyle w:val="Doc-text2"/>
                    <w:ind w:left="0" w:firstLine="0"/>
                    <w:rPr>
                      <w:rFonts w:ascii="Times New Roman" w:hAnsi="Times New Roman" w:cs="Times New Roman"/>
                      <w:b/>
                      <w:sz w:val="20"/>
                      <w:szCs w:val="20"/>
                    </w:rPr>
                  </w:pPr>
                </w:p>
                <w:p w14:paraId="57715F54" w14:textId="77777777" w:rsidR="00F7729D" w:rsidRDefault="00F7729D" w:rsidP="00F7729D">
                  <w:pPr>
                    <w:snapToGrid w:val="0"/>
                    <w:jc w:val="both"/>
                    <w:rPr>
                      <w:rFonts w:eastAsia="SimSun"/>
                      <w:b/>
                      <w:bCs/>
                    </w:rPr>
                  </w:pPr>
                  <w:r>
                    <w:rPr>
                      <w:rFonts w:eastAsia="Batang"/>
                      <w:b/>
                      <w:bCs/>
                      <w:highlight w:val="green"/>
                      <w:lang w:eastAsia="zh-CN" w:bidi="ar"/>
                    </w:rPr>
                    <w:t>Agreement</w:t>
                  </w:r>
                </w:p>
                <w:p w14:paraId="33630EEE" w14:textId="77777777" w:rsidR="00F7729D" w:rsidRDefault="00F7729D" w:rsidP="00F7729D">
                  <w:pPr>
                    <w:snapToGrid w:val="0"/>
                    <w:rPr>
                      <w:bCs/>
                    </w:rPr>
                  </w:pPr>
                  <w:r>
                    <w:rPr>
                      <w:rFonts w:eastAsia="SimSun"/>
                      <w:bCs/>
                      <w:lang w:eastAsia="zh-CN" w:bidi="ar"/>
                    </w:rPr>
                    <w:t>For PRS bandwidth aggregation, w</w:t>
                  </w:r>
                  <w:r>
                    <w:rPr>
                      <w:rFonts w:eastAsia="Batang"/>
                      <w:bCs/>
                      <w:lang w:eastAsia="zh-CN" w:bidi="ar"/>
                    </w:rPr>
                    <w:t>ith regards to the signaling in the location information request message, introduce the following:</w:t>
                  </w:r>
                </w:p>
                <w:p w14:paraId="7A408C23" w14:textId="77777777" w:rsidR="00F7729D" w:rsidRDefault="00F7729D" w:rsidP="00F7729D">
                  <w:pPr>
                    <w:pStyle w:val="NormalWeb"/>
                    <w:numPr>
                      <w:ilvl w:val="0"/>
                      <w:numId w:val="28"/>
                    </w:numPr>
                    <w:snapToGrid w:val="0"/>
                    <w:contextualSpacing/>
                    <w:textAlignment w:val="baseline"/>
                    <w:rPr>
                      <w:bCs/>
                      <w:sz w:val="20"/>
                      <w:lang w:val="en-US"/>
                    </w:rPr>
                  </w:pPr>
                  <w:r>
                    <w:rPr>
                      <w:bCs/>
                      <w:sz w:val="20"/>
                      <w:lang w:val="en-US"/>
                    </w:rPr>
                    <w:t xml:space="preserve">A request </w:t>
                  </w:r>
                  <w:r>
                    <w:rPr>
                      <w:bCs/>
                      <w:sz w:val="20"/>
                      <w:lang w:val="en-US" w:eastAsia="zh-CN"/>
                    </w:rPr>
                    <w:t xml:space="preserve">to indicate UE which two or three PFLs to be used for performing joint </w:t>
                  </w:r>
                  <w:proofErr w:type="gramStart"/>
                  <w:r>
                    <w:rPr>
                      <w:bCs/>
                      <w:sz w:val="20"/>
                      <w:lang w:val="en-US" w:eastAsia="zh-CN"/>
                    </w:rPr>
                    <w:t>measurement</w:t>
                  </w:r>
                  <w:proofErr w:type="gramEnd"/>
                  <w:r>
                    <w:rPr>
                      <w:bCs/>
                      <w:sz w:val="20"/>
                      <w:lang w:val="en-US" w:eastAsia="zh-CN"/>
                    </w:rPr>
                    <w:t xml:space="preserve"> </w:t>
                  </w:r>
                </w:p>
                <w:p w14:paraId="194D0617" w14:textId="77777777" w:rsidR="00F7729D" w:rsidRDefault="00F7729D" w:rsidP="00F7729D">
                  <w:pPr>
                    <w:pStyle w:val="NormalWeb"/>
                    <w:numPr>
                      <w:ilvl w:val="0"/>
                      <w:numId w:val="29"/>
                    </w:numPr>
                    <w:snapToGrid w:val="0"/>
                    <w:contextualSpacing/>
                    <w:textAlignment w:val="baseline"/>
                    <w:rPr>
                      <w:bCs/>
                      <w:sz w:val="20"/>
                      <w:lang w:val="en-US"/>
                    </w:rPr>
                  </w:pPr>
                  <w:r>
                    <w:rPr>
                      <w:bCs/>
                      <w:sz w:val="20"/>
                      <w:lang w:val="en-US"/>
                    </w:rPr>
                    <w:t xml:space="preserve">A new </w:t>
                  </w:r>
                  <w:proofErr w:type="spellStart"/>
                  <w:r>
                    <w:rPr>
                      <w:bCs/>
                      <w:sz w:val="20"/>
                      <w:lang w:val="en-US"/>
                    </w:rPr>
                    <w:t>ReportingGranularityfactor</w:t>
                  </w:r>
                  <w:proofErr w:type="spellEnd"/>
                  <w:r>
                    <w:rPr>
                      <w:bCs/>
                      <w:sz w:val="20"/>
                      <w:lang w:val="en-US"/>
                    </w:rPr>
                    <w:t xml:space="preserve"> smaller than 0 which can be applicable at least when the LMF requests aggregated </w:t>
                  </w:r>
                  <w:proofErr w:type="gramStart"/>
                  <w:r>
                    <w:rPr>
                      <w:bCs/>
                      <w:sz w:val="20"/>
                      <w:lang w:val="en-US"/>
                    </w:rPr>
                    <w:t>measurements</w:t>
                  </w:r>
                  <w:proofErr w:type="gramEnd"/>
                </w:p>
                <w:p w14:paraId="3AEF5F12" w14:textId="77777777" w:rsidR="00F7729D" w:rsidRDefault="00F7729D" w:rsidP="00F7729D">
                  <w:pPr>
                    <w:pStyle w:val="NormalWeb"/>
                    <w:numPr>
                      <w:ilvl w:val="1"/>
                      <w:numId w:val="29"/>
                    </w:numPr>
                    <w:snapToGrid w:val="0"/>
                    <w:contextualSpacing/>
                    <w:textAlignment w:val="baseline"/>
                    <w:rPr>
                      <w:bCs/>
                      <w:sz w:val="20"/>
                      <w:lang w:val="en-US"/>
                    </w:rPr>
                  </w:pPr>
                  <w:r>
                    <w:rPr>
                      <w:bCs/>
                      <w:sz w:val="20"/>
                      <w:lang w:val="en-US"/>
                    </w:rPr>
                    <w:t>Support at least the values of k</w:t>
                  </w:r>
                  <w:proofErr w:type="gramStart"/>
                  <w:r>
                    <w:rPr>
                      <w:bCs/>
                      <w:sz w:val="20"/>
                      <w:lang w:val="en-US"/>
                    </w:rPr>
                    <w:t>={</w:t>
                  </w:r>
                  <w:proofErr w:type="gramEnd"/>
                  <w:r>
                    <w:rPr>
                      <w:bCs/>
                      <w:sz w:val="20"/>
                      <w:lang w:val="en-US"/>
                    </w:rPr>
                    <w:t>-1,-2}</w:t>
                  </w:r>
                </w:p>
                <w:p w14:paraId="0C1F10A8" w14:textId="77777777" w:rsidR="00F7729D" w:rsidRDefault="00F7729D" w:rsidP="00F7729D">
                  <w:pPr>
                    <w:pStyle w:val="NormalWeb"/>
                    <w:numPr>
                      <w:ilvl w:val="2"/>
                      <w:numId w:val="29"/>
                    </w:numPr>
                    <w:snapToGrid w:val="0"/>
                    <w:contextualSpacing/>
                    <w:textAlignment w:val="baseline"/>
                    <w:rPr>
                      <w:bCs/>
                      <w:sz w:val="20"/>
                      <w:lang w:val="en-US"/>
                    </w:rPr>
                  </w:pPr>
                  <w:r>
                    <w:rPr>
                      <w:bCs/>
                      <w:sz w:val="20"/>
                      <w:lang w:val="en-US" w:eastAsia="zh-CN"/>
                    </w:rPr>
                    <w:t xml:space="preserve">FFS other values </w:t>
                  </w:r>
                  <w:proofErr w:type="gramStart"/>
                  <w:r>
                    <w:rPr>
                      <w:bCs/>
                      <w:sz w:val="20"/>
                      <w:lang w:val="en-US" w:eastAsia="zh-CN"/>
                    </w:rPr>
                    <w:t>e.g.</w:t>
                  </w:r>
                  <w:proofErr w:type="gramEnd"/>
                  <w:r>
                    <w:rPr>
                      <w:bCs/>
                      <w:sz w:val="20"/>
                      <w:lang w:val="en-US" w:eastAsia="zh-CN"/>
                    </w:rPr>
                    <w:t xml:space="preserve"> -3, -4, -5, -6</w:t>
                  </w:r>
                </w:p>
                <w:p w14:paraId="1ECEABB7" w14:textId="77777777" w:rsidR="00F7729D" w:rsidRDefault="00F7729D" w:rsidP="00F7729D">
                  <w:pPr>
                    <w:pStyle w:val="NormalWeb"/>
                    <w:numPr>
                      <w:ilvl w:val="1"/>
                      <w:numId w:val="29"/>
                    </w:numPr>
                    <w:snapToGrid w:val="0"/>
                    <w:contextualSpacing/>
                    <w:textAlignment w:val="baseline"/>
                    <w:rPr>
                      <w:bCs/>
                      <w:sz w:val="20"/>
                      <w:lang w:val="en-US"/>
                    </w:rPr>
                  </w:pPr>
                  <w:r>
                    <w:rPr>
                      <w:bCs/>
                      <w:sz w:val="20"/>
                      <w:lang w:val="en-US" w:eastAsia="zh-CN"/>
                    </w:rPr>
                    <w:t xml:space="preserve">Send RAN4 an LS to confirm the </w:t>
                  </w:r>
                  <w:proofErr w:type="gramStart"/>
                  <w:r>
                    <w:rPr>
                      <w:bCs/>
                      <w:sz w:val="20"/>
                      <w:lang w:val="en-US" w:eastAsia="zh-CN"/>
                    </w:rPr>
                    <w:t>feasibility</w:t>
                  </w:r>
                  <w:proofErr w:type="gramEnd"/>
                </w:p>
                <w:p w14:paraId="799E452C" w14:textId="77777777" w:rsidR="00F7729D" w:rsidRDefault="00F7729D" w:rsidP="00F7729D">
                  <w:pPr>
                    <w:pStyle w:val="Doc-text2"/>
                    <w:ind w:left="0" w:firstLine="0"/>
                    <w:rPr>
                      <w:rFonts w:ascii="Times New Roman" w:hAnsi="Times New Roman" w:cs="Times New Roman"/>
                      <w:b/>
                      <w:sz w:val="20"/>
                      <w:szCs w:val="20"/>
                    </w:rPr>
                  </w:pPr>
                </w:p>
              </w:tc>
            </w:tr>
          </w:tbl>
          <w:p w14:paraId="2A2E313D" w14:textId="77777777" w:rsidR="00F7729D" w:rsidRDefault="00F7729D" w:rsidP="00F7729D">
            <w:pPr>
              <w:pStyle w:val="Doc-text2"/>
              <w:ind w:left="0" w:firstLine="0"/>
              <w:rPr>
                <w:rFonts w:ascii="Times New Roman" w:hAnsi="Times New Roman" w:cs="Times New Roman"/>
                <w:b/>
                <w:sz w:val="20"/>
                <w:szCs w:val="20"/>
              </w:rPr>
            </w:pPr>
          </w:p>
          <w:p w14:paraId="4923BF16" w14:textId="77777777" w:rsidR="00F7729D" w:rsidRDefault="00F7729D" w:rsidP="00F7729D">
            <w:pPr>
              <w:pStyle w:val="Doc-text2"/>
              <w:snapToGrid w:val="0"/>
              <w:spacing w:beforeLines="50" w:before="120" w:afterLines="50" w:after="120"/>
              <w:ind w:left="0" w:firstLine="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Based on the first agreement, SRS for bandwidth aggregation may be configured within an UL CC without PUSCH/PUCCH. So, RAN1 would like RAN4 to provide the retuning time values, </w:t>
            </w:r>
            <w:proofErr w:type="gramStart"/>
            <w:r>
              <w:rPr>
                <w:rFonts w:ascii="Times New Roman" w:eastAsiaTheme="minorEastAsia" w:hAnsi="Times New Roman" w:cs="Times New Roman" w:hint="eastAsia"/>
                <w:sz w:val="20"/>
                <w:szCs w:val="20"/>
                <w:lang w:eastAsia="zh-CN"/>
              </w:rPr>
              <w:t>i.e.</w:t>
            </w:r>
            <w:proofErr w:type="gramEnd"/>
            <w:r>
              <w:rPr>
                <w:rFonts w:ascii="Times New Roman" w:eastAsiaTheme="minorEastAsia" w:hAnsi="Times New Roman" w:cs="Times New Roman" w:hint="eastAsia"/>
                <w:sz w:val="20"/>
                <w:szCs w:val="20"/>
                <w:lang w:eastAsia="zh-CN"/>
              </w:rPr>
              <w:t xml:space="preserve"> the guard period values as described in the second agreement,</w:t>
            </w:r>
          </w:p>
          <w:p w14:paraId="134F9126" w14:textId="7B66853B" w:rsidR="00F7729D" w:rsidRPr="008C39F7" w:rsidRDefault="00F7729D" w:rsidP="00F7729D">
            <w:proofErr w:type="gramStart"/>
            <w:r>
              <w:rPr>
                <w:rFonts w:eastAsiaTheme="minorEastAsia" w:cs="Times New Roman" w:hint="eastAsia"/>
                <w:szCs w:val="20"/>
                <w:lang w:eastAsia="zh-CN"/>
              </w:rPr>
              <w:t>With regard to</w:t>
            </w:r>
            <w:proofErr w:type="gramEnd"/>
            <w:r>
              <w:rPr>
                <w:rFonts w:eastAsiaTheme="minorEastAsia" w:cs="Times New Roman" w:hint="eastAsia"/>
                <w:szCs w:val="20"/>
                <w:lang w:eastAsia="zh-CN"/>
              </w:rPr>
              <w:t xml:space="preserve"> the third agreement, RAN1 would like RAN4 to check the feasibility of the negative k values. </w:t>
            </w:r>
          </w:p>
        </w:tc>
      </w:tr>
    </w:tbl>
    <w:p w14:paraId="790060B9" w14:textId="77777777" w:rsidR="00F7729D" w:rsidRPr="008C39F7" w:rsidRDefault="00F7729D" w:rsidP="005C23A4"/>
    <w:p w14:paraId="1E6BA197" w14:textId="77777777" w:rsidR="0060543D" w:rsidRPr="008C39F7" w:rsidRDefault="0060543D" w:rsidP="005C23A4"/>
    <w:p w14:paraId="2222EC3C" w14:textId="77777777" w:rsidR="003B659E" w:rsidRPr="008C39F7" w:rsidRDefault="003B659E" w:rsidP="00AE56B1">
      <w:pPr>
        <w:pStyle w:val="RAN4H1"/>
      </w:pPr>
      <w:bookmarkStart w:id="5" w:name="_Toc116995842"/>
      <w:r w:rsidRPr="008C39F7">
        <w:lastRenderedPageBreak/>
        <w:t>Discussion</w:t>
      </w:r>
      <w:bookmarkEnd w:id="5"/>
    </w:p>
    <w:p w14:paraId="5ECB566E" w14:textId="54C16C29" w:rsidR="00F7729D" w:rsidRDefault="00F7729D" w:rsidP="00F7729D">
      <w:pPr>
        <w:pStyle w:val="RAN4H2"/>
      </w:pPr>
      <w:r>
        <w:t>Switching time for UL SRS frequency hopping</w:t>
      </w:r>
    </w:p>
    <w:p w14:paraId="20337E2C" w14:textId="7051A652" w:rsidR="009F2535" w:rsidRDefault="009F2535" w:rsidP="00F7729D">
      <w:r>
        <w:t xml:space="preserve">When the UE starts the frequency hopping for transmitting SRS, there can be a change in the RF bandwidth compared to the initial BWP. Similarly, when the UE switches back to the initial BWP after the last frequency hop, there can be a change in the RF bandwidth. </w:t>
      </w:r>
      <w:r w:rsidR="00983383">
        <w:t>Further, as the RF bandwidth of UE is limited to 20 MHz and the SRS TX frequency hopping can be up to 100 MHz, it is highly likely that there is going to be a change in the center frequency of the UE.</w:t>
      </w:r>
    </w:p>
    <w:p w14:paraId="011EF3DC" w14:textId="661C50D6" w:rsidR="00983383" w:rsidRPr="008C39F7" w:rsidRDefault="00983383" w:rsidP="00983383">
      <w:pPr>
        <w:pStyle w:val="RAN4observation0"/>
      </w:pPr>
      <w:bookmarkStart w:id="6" w:name="_Toc142648797"/>
      <w:r>
        <w:t>The scenario being discussed can incorporate both center frequency change and bandwidth change.</w:t>
      </w:r>
      <w:bookmarkEnd w:id="6"/>
    </w:p>
    <w:p w14:paraId="1B62216D" w14:textId="72F078C6" w:rsidR="008F1705" w:rsidRDefault="008F1705" w:rsidP="00F7729D">
      <w:r>
        <w:t>In the latest ETSI standard, based on the UE capabilit</w:t>
      </w:r>
      <w:r w:rsidR="00532DC7">
        <w:t>y (</w:t>
      </w:r>
      <w:proofErr w:type="spellStart"/>
      <w:r w:rsidR="00532DC7" w:rsidRPr="00532DC7">
        <w:t>bwp-SwitchingDelay</w:t>
      </w:r>
      <w:proofErr w:type="spellEnd"/>
      <w:r w:rsidR="00532DC7">
        <w:t xml:space="preserve"> </w:t>
      </w:r>
      <w:r w:rsidR="00532DC7">
        <w:fldChar w:fldCharType="begin"/>
      </w:r>
      <w:r w:rsidR="00532DC7">
        <w:instrText xml:space="preserve"> REF _Ref140081619 \n \h </w:instrText>
      </w:r>
      <w:r w:rsidR="00532DC7">
        <w:fldChar w:fldCharType="separate"/>
      </w:r>
      <w:r w:rsidR="00532DC7">
        <w:t>[3]</w:t>
      </w:r>
      <w:r w:rsidR="00532DC7">
        <w:fldChar w:fldCharType="end"/>
      </w:r>
      <w:r w:rsidR="00532DC7">
        <w:t>)</w:t>
      </w:r>
      <w:r>
        <w:t xml:space="preserve"> there are two different set of values defined for BWP switching</w:t>
      </w:r>
      <w:r w:rsidR="00C60398">
        <w:t xml:space="preserve"> </w:t>
      </w:r>
      <w:r w:rsidR="00DF127D">
        <w:t xml:space="preserve">as defined in Table 8.6.2-1 </w:t>
      </w:r>
      <w:r w:rsidR="00C60398">
        <w:fldChar w:fldCharType="begin"/>
      </w:r>
      <w:r w:rsidR="00C60398">
        <w:instrText xml:space="preserve"> REF _Ref140082340 \n \h </w:instrText>
      </w:r>
      <w:r w:rsidR="00C60398">
        <w:fldChar w:fldCharType="separate"/>
      </w:r>
      <w:r w:rsidR="00C60398">
        <w:t>[4]</w:t>
      </w:r>
      <w:r w:rsidR="00C60398">
        <w:fldChar w:fldCharType="end"/>
      </w:r>
      <w:r w:rsidR="00DF127D">
        <w:t>, replicated below for clarity</w:t>
      </w:r>
      <w:r w:rsidR="00C6039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F127D" w:rsidRPr="009C5807" w14:paraId="3F84940E" w14:textId="77777777" w:rsidTr="00B93EEA">
        <w:trPr>
          <w:trHeight w:val="305"/>
          <w:jc w:val="center"/>
        </w:trPr>
        <w:tc>
          <w:tcPr>
            <w:tcW w:w="649" w:type="dxa"/>
            <w:tcBorders>
              <w:bottom w:val="nil"/>
            </w:tcBorders>
            <w:shd w:val="clear" w:color="auto" w:fill="auto"/>
            <w:vAlign w:val="center"/>
          </w:tcPr>
          <w:p w14:paraId="0D53C845" w14:textId="77777777" w:rsidR="00DF127D" w:rsidRPr="009C5807" w:rsidRDefault="00DF127D" w:rsidP="00B93EEA">
            <w:pPr>
              <w:pStyle w:val="TAH"/>
            </w:pPr>
            <w:r w:rsidRPr="009C5807">
              <w:rPr>
                <w:noProof/>
                <w:lang w:val="en-US" w:eastAsia="zh-CN"/>
              </w:rPr>
              <w:drawing>
                <wp:inline distT="0" distB="0" distL="0" distR="0" wp14:anchorId="50E48FE5" wp14:editId="6B7117B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236AAF9" w14:textId="77777777" w:rsidR="00DF127D" w:rsidRPr="009C5807" w:rsidRDefault="00DF127D" w:rsidP="00B93EEA">
            <w:pPr>
              <w:pStyle w:val="TAH"/>
            </w:pPr>
            <w:r w:rsidRPr="009C5807">
              <w:t xml:space="preserve">NR Slot length </w:t>
            </w:r>
          </w:p>
        </w:tc>
        <w:tc>
          <w:tcPr>
            <w:tcW w:w="3938" w:type="dxa"/>
            <w:gridSpan w:val="2"/>
          </w:tcPr>
          <w:p w14:paraId="6649FD3A" w14:textId="77777777" w:rsidR="00DF127D" w:rsidRPr="009C5807" w:rsidRDefault="00DF127D" w:rsidP="00B93EEA">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DF127D" w:rsidRPr="009C5807" w14:paraId="34D67E93" w14:textId="77777777" w:rsidTr="00B93EEA">
        <w:trPr>
          <w:trHeight w:val="306"/>
          <w:jc w:val="center"/>
        </w:trPr>
        <w:tc>
          <w:tcPr>
            <w:tcW w:w="649" w:type="dxa"/>
            <w:tcBorders>
              <w:top w:val="nil"/>
            </w:tcBorders>
            <w:shd w:val="clear" w:color="auto" w:fill="auto"/>
            <w:vAlign w:val="center"/>
          </w:tcPr>
          <w:p w14:paraId="5C30ABD6" w14:textId="77777777" w:rsidR="00DF127D" w:rsidRPr="009C5807" w:rsidRDefault="00DF127D" w:rsidP="00B93EEA">
            <w:pPr>
              <w:pStyle w:val="TAH"/>
            </w:pPr>
          </w:p>
        </w:tc>
        <w:tc>
          <w:tcPr>
            <w:tcW w:w="992" w:type="dxa"/>
            <w:tcBorders>
              <w:top w:val="nil"/>
            </w:tcBorders>
          </w:tcPr>
          <w:p w14:paraId="523D06E9" w14:textId="77777777" w:rsidR="00DF127D" w:rsidRPr="009C5807" w:rsidRDefault="00DF127D" w:rsidP="00B93EEA">
            <w:pPr>
              <w:pStyle w:val="TAH"/>
            </w:pPr>
            <w:r w:rsidRPr="009C5807">
              <w:t>(</w:t>
            </w:r>
            <w:proofErr w:type="spellStart"/>
            <w:r w:rsidRPr="009C5807">
              <w:t>ms</w:t>
            </w:r>
            <w:proofErr w:type="spellEnd"/>
            <w:r w:rsidRPr="009C5807">
              <w:t>)</w:t>
            </w:r>
          </w:p>
        </w:tc>
        <w:tc>
          <w:tcPr>
            <w:tcW w:w="1969" w:type="dxa"/>
          </w:tcPr>
          <w:p w14:paraId="0A3EEE24" w14:textId="77777777" w:rsidR="00DF127D" w:rsidRPr="009C5807" w:rsidRDefault="00DF127D" w:rsidP="00B93EEA">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B429839" w14:textId="77777777" w:rsidR="00DF127D" w:rsidRPr="009C5807" w:rsidRDefault="00DF127D" w:rsidP="00B93EEA">
            <w:pPr>
              <w:pStyle w:val="TAH"/>
              <w:rPr>
                <w:vertAlign w:val="superscript"/>
                <w:lang w:eastAsia="zh-CN"/>
              </w:rPr>
            </w:pPr>
            <w:r w:rsidRPr="009C5807">
              <w:rPr>
                <w:lang w:eastAsia="zh-CN"/>
              </w:rPr>
              <w:t>Type 2</w:t>
            </w:r>
            <w:r w:rsidRPr="009C5807">
              <w:rPr>
                <w:vertAlign w:val="superscript"/>
                <w:lang w:eastAsia="zh-CN"/>
              </w:rPr>
              <w:t>Note 1</w:t>
            </w:r>
          </w:p>
        </w:tc>
      </w:tr>
      <w:tr w:rsidR="00DF127D" w:rsidRPr="009C5807" w:rsidDel="00FC0501" w14:paraId="3661281D" w14:textId="77777777" w:rsidTr="00B93EEA">
        <w:trPr>
          <w:jc w:val="center"/>
        </w:trPr>
        <w:tc>
          <w:tcPr>
            <w:tcW w:w="649" w:type="dxa"/>
            <w:shd w:val="clear" w:color="auto" w:fill="auto"/>
          </w:tcPr>
          <w:p w14:paraId="23C2AC43" w14:textId="77777777" w:rsidR="00DF127D" w:rsidRPr="009C5807" w:rsidRDefault="00DF127D" w:rsidP="00B93EEA">
            <w:pPr>
              <w:pStyle w:val="TAC"/>
            </w:pPr>
            <w:r w:rsidRPr="009C5807">
              <w:t>0</w:t>
            </w:r>
          </w:p>
        </w:tc>
        <w:tc>
          <w:tcPr>
            <w:tcW w:w="992" w:type="dxa"/>
          </w:tcPr>
          <w:p w14:paraId="7E575E87" w14:textId="77777777" w:rsidR="00DF127D" w:rsidRPr="009C5807" w:rsidRDefault="00DF127D" w:rsidP="00B93EEA">
            <w:pPr>
              <w:pStyle w:val="TAC"/>
            </w:pPr>
            <w:r w:rsidRPr="009C5807">
              <w:t>1</w:t>
            </w:r>
          </w:p>
        </w:tc>
        <w:tc>
          <w:tcPr>
            <w:tcW w:w="1969" w:type="dxa"/>
            <w:shd w:val="clear" w:color="auto" w:fill="auto"/>
          </w:tcPr>
          <w:p w14:paraId="78D2593A" w14:textId="77777777" w:rsidR="00DF127D" w:rsidRPr="009C5807" w:rsidRDefault="00DF127D" w:rsidP="00B93EEA">
            <w:pPr>
              <w:pStyle w:val="TAC"/>
            </w:pPr>
            <w:r w:rsidRPr="009C5807">
              <w:t>1</w:t>
            </w:r>
          </w:p>
        </w:tc>
        <w:tc>
          <w:tcPr>
            <w:tcW w:w="1969" w:type="dxa"/>
          </w:tcPr>
          <w:p w14:paraId="38B5ED66" w14:textId="77777777" w:rsidR="00DF127D" w:rsidRPr="009C5807" w:rsidRDefault="00DF127D" w:rsidP="00B93EEA">
            <w:pPr>
              <w:pStyle w:val="TAC"/>
            </w:pPr>
            <w:r w:rsidRPr="009C5807">
              <w:t>3</w:t>
            </w:r>
          </w:p>
        </w:tc>
      </w:tr>
      <w:tr w:rsidR="00DF127D" w:rsidRPr="009C5807" w:rsidDel="00FC0501" w14:paraId="4E8D94B5" w14:textId="77777777" w:rsidTr="00B93EEA">
        <w:trPr>
          <w:jc w:val="center"/>
        </w:trPr>
        <w:tc>
          <w:tcPr>
            <w:tcW w:w="649" w:type="dxa"/>
            <w:shd w:val="clear" w:color="auto" w:fill="auto"/>
          </w:tcPr>
          <w:p w14:paraId="484CB401" w14:textId="77777777" w:rsidR="00DF127D" w:rsidRPr="009C5807" w:rsidRDefault="00DF127D" w:rsidP="00B93EEA">
            <w:pPr>
              <w:pStyle w:val="TAC"/>
            </w:pPr>
            <w:r w:rsidRPr="009C5807">
              <w:t>1</w:t>
            </w:r>
          </w:p>
        </w:tc>
        <w:tc>
          <w:tcPr>
            <w:tcW w:w="992" w:type="dxa"/>
          </w:tcPr>
          <w:p w14:paraId="41A2718A" w14:textId="77777777" w:rsidR="00DF127D" w:rsidRPr="009C5807" w:rsidRDefault="00DF127D" w:rsidP="00B93EEA">
            <w:pPr>
              <w:pStyle w:val="TAC"/>
            </w:pPr>
            <w:r w:rsidRPr="009C5807">
              <w:t>0.5</w:t>
            </w:r>
          </w:p>
        </w:tc>
        <w:tc>
          <w:tcPr>
            <w:tcW w:w="1969" w:type="dxa"/>
            <w:shd w:val="clear" w:color="auto" w:fill="auto"/>
          </w:tcPr>
          <w:p w14:paraId="0FEA998C" w14:textId="77777777" w:rsidR="00DF127D" w:rsidRPr="009C5807" w:rsidRDefault="00DF127D" w:rsidP="00B93EEA">
            <w:pPr>
              <w:pStyle w:val="TAC"/>
            </w:pPr>
            <w:r w:rsidRPr="009C5807">
              <w:t>2</w:t>
            </w:r>
          </w:p>
        </w:tc>
        <w:tc>
          <w:tcPr>
            <w:tcW w:w="1969" w:type="dxa"/>
          </w:tcPr>
          <w:p w14:paraId="36113E3E" w14:textId="77777777" w:rsidR="00DF127D" w:rsidRPr="009C5807" w:rsidRDefault="00DF127D" w:rsidP="00B93EEA">
            <w:pPr>
              <w:pStyle w:val="TAC"/>
            </w:pPr>
            <w:r w:rsidRPr="009C5807">
              <w:t>5</w:t>
            </w:r>
          </w:p>
        </w:tc>
      </w:tr>
      <w:tr w:rsidR="00DF127D" w:rsidRPr="009C5807" w:rsidDel="00FC0501" w14:paraId="4C637124" w14:textId="77777777" w:rsidTr="00B93EEA">
        <w:trPr>
          <w:jc w:val="center"/>
        </w:trPr>
        <w:tc>
          <w:tcPr>
            <w:tcW w:w="649" w:type="dxa"/>
            <w:shd w:val="clear" w:color="auto" w:fill="auto"/>
          </w:tcPr>
          <w:p w14:paraId="288EC8D5" w14:textId="77777777" w:rsidR="00DF127D" w:rsidRPr="009C5807" w:rsidRDefault="00DF127D" w:rsidP="00B93EEA">
            <w:pPr>
              <w:pStyle w:val="TAC"/>
            </w:pPr>
            <w:r w:rsidRPr="009C5807">
              <w:t>2</w:t>
            </w:r>
          </w:p>
        </w:tc>
        <w:tc>
          <w:tcPr>
            <w:tcW w:w="992" w:type="dxa"/>
          </w:tcPr>
          <w:p w14:paraId="08BB6E7F" w14:textId="77777777" w:rsidR="00DF127D" w:rsidRPr="009C5807" w:rsidRDefault="00DF127D" w:rsidP="00B93EEA">
            <w:pPr>
              <w:pStyle w:val="TAC"/>
            </w:pPr>
            <w:r w:rsidRPr="009C5807">
              <w:t>0.25</w:t>
            </w:r>
          </w:p>
        </w:tc>
        <w:tc>
          <w:tcPr>
            <w:tcW w:w="1969" w:type="dxa"/>
            <w:shd w:val="clear" w:color="auto" w:fill="auto"/>
          </w:tcPr>
          <w:p w14:paraId="198AACD2" w14:textId="77777777" w:rsidR="00DF127D" w:rsidRPr="009C5807" w:rsidRDefault="00DF127D" w:rsidP="00B93EEA">
            <w:pPr>
              <w:pStyle w:val="TAC"/>
            </w:pPr>
            <w:r w:rsidRPr="009C5807">
              <w:t>3</w:t>
            </w:r>
          </w:p>
        </w:tc>
        <w:tc>
          <w:tcPr>
            <w:tcW w:w="1969" w:type="dxa"/>
          </w:tcPr>
          <w:p w14:paraId="7814ADFB" w14:textId="77777777" w:rsidR="00DF127D" w:rsidRPr="009C5807" w:rsidRDefault="00DF127D" w:rsidP="00B93EEA">
            <w:pPr>
              <w:pStyle w:val="TAC"/>
            </w:pPr>
            <w:r w:rsidRPr="009C5807">
              <w:t>9</w:t>
            </w:r>
          </w:p>
        </w:tc>
      </w:tr>
      <w:tr w:rsidR="00DF127D" w:rsidRPr="009C5807" w:rsidDel="00FC0501" w14:paraId="7555CE92" w14:textId="77777777" w:rsidTr="00B93EEA">
        <w:trPr>
          <w:jc w:val="center"/>
        </w:trPr>
        <w:tc>
          <w:tcPr>
            <w:tcW w:w="649" w:type="dxa"/>
            <w:shd w:val="clear" w:color="auto" w:fill="auto"/>
          </w:tcPr>
          <w:p w14:paraId="1DF84EC4" w14:textId="77777777" w:rsidR="00DF127D" w:rsidRPr="009C5807" w:rsidRDefault="00DF127D" w:rsidP="00B93EEA">
            <w:pPr>
              <w:pStyle w:val="TAC"/>
            </w:pPr>
            <w:r w:rsidRPr="009C5807">
              <w:t>3</w:t>
            </w:r>
          </w:p>
        </w:tc>
        <w:tc>
          <w:tcPr>
            <w:tcW w:w="992" w:type="dxa"/>
          </w:tcPr>
          <w:p w14:paraId="59F28321" w14:textId="77777777" w:rsidR="00DF127D" w:rsidRPr="009C5807" w:rsidRDefault="00DF127D" w:rsidP="00B93EEA">
            <w:pPr>
              <w:pStyle w:val="TAC"/>
            </w:pPr>
            <w:r w:rsidRPr="009C5807">
              <w:t>0.125</w:t>
            </w:r>
          </w:p>
        </w:tc>
        <w:tc>
          <w:tcPr>
            <w:tcW w:w="1969" w:type="dxa"/>
            <w:shd w:val="clear" w:color="auto" w:fill="auto"/>
          </w:tcPr>
          <w:p w14:paraId="479D5F3B" w14:textId="77777777" w:rsidR="00DF127D" w:rsidRPr="009C5807" w:rsidRDefault="00DF127D" w:rsidP="00B93EEA">
            <w:pPr>
              <w:pStyle w:val="TAC"/>
            </w:pPr>
            <w:r w:rsidRPr="009C5807">
              <w:t>6</w:t>
            </w:r>
          </w:p>
        </w:tc>
        <w:tc>
          <w:tcPr>
            <w:tcW w:w="1969" w:type="dxa"/>
          </w:tcPr>
          <w:p w14:paraId="7B5B36E4" w14:textId="77777777" w:rsidR="00DF127D" w:rsidRPr="009C5807" w:rsidRDefault="00DF127D" w:rsidP="00B93EEA">
            <w:pPr>
              <w:pStyle w:val="TAC"/>
            </w:pPr>
            <w:r w:rsidRPr="009C5807">
              <w:t>18</w:t>
            </w:r>
          </w:p>
        </w:tc>
      </w:tr>
      <w:tr w:rsidR="00DF127D" w:rsidRPr="009C5807" w:rsidDel="00FC0501" w14:paraId="0E9BD9F4" w14:textId="77777777" w:rsidTr="00B93EEA">
        <w:trPr>
          <w:jc w:val="center"/>
        </w:trPr>
        <w:tc>
          <w:tcPr>
            <w:tcW w:w="649" w:type="dxa"/>
            <w:shd w:val="clear" w:color="auto" w:fill="auto"/>
          </w:tcPr>
          <w:p w14:paraId="77E2C014" w14:textId="77777777" w:rsidR="00DF127D" w:rsidRPr="009C5807" w:rsidRDefault="00DF127D" w:rsidP="00B93EEA">
            <w:pPr>
              <w:pStyle w:val="TAC"/>
            </w:pPr>
            <w:r w:rsidRPr="00415158">
              <w:rPr>
                <w:rFonts w:eastAsia="SimSun"/>
                <w:lang w:eastAsia="zh-CN"/>
              </w:rPr>
              <w:t>5</w:t>
            </w:r>
          </w:p>
        </w:tc>
        <w:tc>
          <w:tcPr>
            <w:tcW w:w="992" w:type="dxa"/>
          </w:tcPr>
          <w:p w14:paraId="50EFC802" w14:textId="77777777" w:rsidR="00DF127D" w:rsidRPr="009C5807" w:rsidRDefault="00DF127D" w:rsidP="00B93EEA">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19D8E19A" w14:textId="77777777" w:rsidR="00DF127D" w:rsidRPr="009C5807" w:rsidRDefault="00DF127D" w:rsidP="00B93EEA">
            <w:pPr>
              <w:pStyle w:val="TAC"/>
            </w:pPr>
            <w:r w:rsidRPr="00415158">
              <w:rPr>
                <w:rFonts w:eastAsia="SimSun" w:hint="eastAsia"/>
                <w:lang w:eastAsia="zh-CN"/>
              </w:rPr>
              <w:t>2</w:t>
            </w:r>
            <w:r w:rsidRPr="00415158">
              <w:rPr>
                <w:rFonts w:eastAsia="SimSun"/>
                <w:lang w:eastAsia="zh-CN"/>
              </w:rPr>
              <w:t>0</w:t>
            </w:r>
          </w:p>
        </w:tc>
        <w:tc>
          <w:tcPr>
            <w:tcW w:w="1969" w:type="dxa"/>
          </w:tcPr>
          <w:p w14:paraId="30538180" w14:textId="77777777" w:rsidR="00DF127D" w:rsidRPr="009C5807" w:rsidRDefault="00DF127D" w:rsidP="00B93EEA">
            <w:pPr>
              <w:pStyle w:val="TAC"/>
            </w:pPr>
            <w:r w:rsidRPr="00415158">
              <w:rPr>
                <w:rFonts w:eastAsia="SimSun" w:hint="eastAsia"/>
                <w:lang w:eastAsia="zh-CN"/>
              </w:rPr>
              <w:t>6</w:t>
            </w:r>
            <w:r w:rsidRPr="00415158">
              <w:rPr>
                <w:rFonts w:eastAsia="SimSun"/>
                <w:lang w:eastAsia="zh-CN"/>
              </w:rPr>
              <w:t>5</w:t>
            </w:r>
          </w:p>
        </w:tc>
      </w:tr>
      <w:tr w:rsidR="00DF127D" w:rsidRPr="009C5807" w:rsidDel="00FC0501" w14:paraId="5B8570C4" w14:textId="77777777" w:rsidTr="00B93EEA">
        <w:trPr>
          <w:jc w:val="center"/>
        </w:trPr>
        <w:tc>
          <w:tcPr>
            <w:tcW w:w="649" w:type="dxa"/>
            <w:shd w:val="clear" w:color="auto" w:fill="auto"/>
          </w:tcPr>
          <w:p w14:paraId="0C051FF0" w14:textId="77777777" w:rsidR="00DF127D" w:rsidRPr="009C5807" w:rsidRDefault="00DF127D" w:rsidP="00B93EEA">
            <w:pPr>
              <w:pStyle w:val="TAC"/>
            </w:pPr>
            <w:r w:rsidRPr="00415158">
              <w:rPr>
                <w:rFonts w:eastAsia="SimSun"/>
                <w:lang w:eastAsia="zh-CN"/>
              </w:rPr>
              <w:t>6</w:t>
            </w:r>
          </w:p>
        </w:tc>
        <w:tc>
          <w:tcPr>
            <w:tcW w:w="992" w:type="dxa"/>
          </w:tcPr>
          <w:p w14:paraId="3BA6F9CD" w14:textId="77777777" w:rsidR="00DF127D" w:rsidRPr="009C5807" w:rsidRDefault="00DF127D" w:rsidP="00B93EEA">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0FCA0F7B" w14:textId="77777777" w:rsidR="00DF127D" w:rsidRPr="009C5807" w:rsidRDefault="00DF127D" w:rsidP="00B93EEA">
            <w:pPr>
              <w:pStyle w:val="TAC"/>
            </w:pPr>
            <w:r w:rsidRPr="00415158">
              <w:rPr>
                <w:rFonts w:eastAsia="SimSun" w:hint="eastAsia"/>
                <w:lang w:eastAsia="zh-CN"/>
              </w:rPr>
              <w:t>3</w:t>
            </w:r>
            <w:r w:rsidRPr="00415158">
              <w:rPr>
                <w:rFonts w:eastAsia="SimSun"/>
                <w:lang w:eastAsia="zh-CN"/>
              </w:rPr>
              <w:t>9</w:t>
            </w:r>
          </w:p>
        </w:tc>
        <w:tc>
          <w:tcPr>
            <w:tcW w:w="1969" w:type="dxa"/>
          </w:tcPr>
          <w:p w14:paraId="55C0ABA3" w14:textId="77777777" w:rsidR="00DF127D" w:rsidRPr="009C5807" w:rsidRDefault="00DF127D" w:rsidP="00B93EEA">
            <w:pPr>
              <w:pStyle w:val="TAC"/>
            </w:pPr>
            <w:r w:rsidRPr="00415158">
              <w:rPr>
                <w:rFonts w:eastAsia="SimSun" w:hint="eastAsia"/>
                <w:lang w:eastAsia="zh-CN"/>
              </w:rPr>
              <w:t>1</w:t>
            </w:r>
            <w:r w:rsidRPr="00415158">
              <w:rPr>
                <w:rFonts w:eastAsia="SimSun"/>
                <w:lang w:eastAsia="zh-CN"/>
              </w:rPr>
              <w:t>29</w:t>
            </w:r>
          </w:p>
        </w:tc>
      </w:tr>
      <w:tr w:rsidR="00DF127D" w:rsidRPr="009C5807" w:rsidDel="00FC0501" w14:paraId="74ADF6DE" w14:textId="77777777" w:rsidTr="00B93EEA">
        <w:trPr>
          <w:jc w:val="center"/>
        </w:trPr>
        <w:tc>
          <w:tcPr>
            <w:tcW w:w="5579" w:type="dxa"/>
            <w:gridSpan w:val="4"/>
            <w:shd w:val="clear" w:color="auto" w:fill="auto"/>
          </w:tcPr>
          <w:p w14:paraId="29440644" w14:textId="77777777" w:rsidR="00DF127D" w:rsidRPr="009C5807" w:rsidRDefault="00DF127D" w:rsidP="00B93EEA">
            <w:pPr>
              <w:pStyle w:val="TAN"/>
            </w:pPr>
            <w:r w:rsidRPr="009C5807">
              <w:t>Note 1:</w:t>
            </w:r>
            <w:r w:rsidRPr="009C5807">
              <w:tab/>
              <w:t>Depends on UE capability.</w:t>
            </w:r>
          </w:p>
          <w:p w14:paraId="31B12A3B" w14:textId="77777777" w:rsidR="00DF127D" w:rsidRPr="009C5807" w:rsidRDefault="00DF127D" w:rsidP="00B93EEA">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B651E8" w14:textId="77777777" w:rsidR="008F1705" w:rsidRDefault="008F1705" w:rsidP="00F7729D"/>
    <w:p w14:paraId="1E8B72B7" w14:textId="1F2EE139" w:rsidR="00A53885" w:rsidRDefault="00A53885" w:rsidP="00A53885">
      <w:r>
        <w:t xml:space="preserve">Based on this table, it will take at least 6 </w:t>
      </w:r>
      <w:proofErr w:type="spellStart"/>
      <w:r>
        <w:t>ms</w:t>
      </w:r>
      <w:proofErr w:type="spellEnd"/>
      <w:r>
        <w:t xml:space="preserve"> for a Type 2 UE in 15 </w:t>
      </w:r>
      <w:proofErr w:type="spellStart"/>
      <w:r>
        <w:t>KHz</w:t>
      </w:r>
      <w:proofErr w:type="spellEnd"/>
      <w:r>
        <w:t xml:space="preserve"> SCS for the frequency hopping</w:t>
      </w:r>
      <w:r w:rsidR="004071A1">
        <w:t xml:space="preserve"> as UE has to first change from initial or active BWP to the BWP for the first hop and then back to active or initial BWP after the last hop</w:t>
      </w:r>
      <w:r>
        <w:t xml:space="preserve">. </w:t>
      </w:r>
    </w:p>
    <w:p w14:paraId="6818403B" w14:textId="09DBB399" w:rsidR="004071A1" w:rsidRPr="008C39F7" w:rsidRDefault="007E72BF" w:rsidP="004071A1">
      <w:pPr>
        <w:pStyle w:val="RAN4observation0"/>
      </w:pPr>
      <w:bookmarkStart w:id="7" w:name="_Toc142648798"/>
      <w:r>
        <w:t>Based on current specifications, i</w:t>
      </w:r>
      <w:r w:rsidR="004071A1">
        <w:t xml:space="preserve">t will take at least 6 </w:t>
      </w:r>
      <w:proofErr w:type="spellStart"/>
      <w:r w:rsidR="004071A1">
        <w:t>ms</w:t>
      </w:r>
      <w:proofErr w:type="spellEnd"/>
      <w:r w:rsidR="004071A1">
        <w:t xml:space="preserve"> for frequency hopping in case of a Type 2 UE irrespective of the number of hops.</w:t>
      </w:r>
      <w:bookmarkEnd w:id="7"/>
    </w:p>
    <w:p w14:paraId="46F03D90" w14:textId="2C6EE28D" w:rsidR="004071A1" w:rsidRDefault="004071A1" w:rsidP="004071A1">
      <w:r>
        <w:t xml:space="preserve">Further, </w:t>
      </w:r>
      <w:r>
        <w:fldChar w:fldCharType="begin"/>
      </w:r>
      <w:r>
        <w:instrText xml:space="preserve"> REF _Ref142297411 \h </w:instrText>
      </w:r>
      <w:r>
        <w:fldChar w:fldCharType="separate"/>
      </w:r>
      <w:r>
        <w:t xml:space="preserve">Table </w:t>
      </w:r>
      <w:r>
        <w:rPr>
          <w:noProof/>
        </w:rPr>
        <w:t>1</w:t>
      </w:r>
      <w:r>
        <w:fldChar w:fldCharType="end"/>
      </w:r>
      <w:r>
        <w:t xml:space="preserve"> shows the delay values that had been discussed during Rel15 for switching both bandwidth and center frequency </w:t>
      </w:r>
      <w:r>
        <w:fldChar w:fldCharType="begin"/>
      </w:r>
      <w:r>
        <w:instrText xml:space="preserve"> REF _Ref142298078 \r \h </w:instrText>
      </w:r>
      <w:r>
        <w:fldChar w:fldCharType="separate"/>
      </w:r>
      <w:r>
        <w:t>[5]</w:t>
      </w:r>
      <w:r>
        <w:fldChar w:fldCharType="end"/>
      </w:r>
      <w:r>
        <w:t xml:space="preserve">. </w:t>
      </w:r>
      <w:r w:rsidR="00D9765A">
        <w:t xml:space="preserve">As can be seen from the </w:t>
      </w:r>
      <w:r w:rsidR="00D9765A">
        <w:fldChar w:fldCharType="begin"/>
      </w:r>
      <w:r w:rsidR="00D9765A">
        <w:instrText xml:space="preserve"> REF _Ref142297411 \h </w:instrText>
      </w:r>
      <w:r w:rsidR="00D9765A">
        <w:fldChar w:fldCharType="separate"/>
      </w:r>
      <w:r w:rsidR="00D9765A">
        <w:t xml:space="preserve">Table </w:t>
      </w:r>
      <w:r w:rsidR="00D9765A">
        <w:rPr>
          <w:noProof/>
        </w:rPr>
        <w:t>1</w:t>
      </w:r>
      <w:r w:rsidR="00D9765A">
        <w:fldChar w:fldCharType="end"/>
      </w:r>
      <w:r w:rsidR="00D9765A">
        <w:t xml:space="preserve">, switching values of 600us had been discussed in the past. </w:t>
      </w:r>
      <w:r>
        <w:t>Thus, there is a possibility of reducing the time required for the BWP delay.</w:t>
      </w:r>
    </w:p>
    <w:p w14:paraId="28D5A3A4" w14:textId="77777777" w:rsidR="004071A1" w:rsidRDefault="004071A1" w:rsidP="004071A1">
      <w:pPr>
        <w:pStyle w:val="Caption"/>
        <w:keepNext/>
      </w:pPr>
      <w:bookmarkStart w:id="8" w:name="_Ref142297411"/>
      <w:bookmarkStart w:id="9" w:name="_Ref142314044"/>
      <w:r>
        <w:t xml:space="preserve">Table </w:t>
      </w:r>
      <w:r w:rsidR="009D4179">
        <w:fldChar w:fldCharType="begin"/>
      </w:r>
      <w:r w:rsidR="009D4179">
        <w:instrText xml:space="preserve"> SEQ Table \* ARABIC </w:instrText>
      </w:r>
      <w:r w:rsidR="009D4179">
        <w:fldChar w:fldCharType="separate"/>
      </w:r>
      <w:r>
        <w:rPr>
          <w:noProof/>
        </w:rPr>
        <w:t>1</w:t>
      </w:r>
      <w:r w:rsidR="009D4179">
        <w:rPr>
          <w:noProof/>
        </w:rPr>
        <w:fldChar w:fldCharType="end"/>
      </w:r>
      <w:bookmarkEnd w:id="8"/>
      <w:r>
        <w:t xml:space="preserve"> Delay values for switching both bandwidth and center frequency.</w:t>
      </w:r>
      <w:bookmarkEnd w:id="9"/>
    </w:p>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16"/>
        <w:gridCol w:w="1382"/>
        <w:gridCol w:w="1382"/>
        <w:gridCol w:w="1855"/>
      </w:tblGrid>
      <w:tr w:rsidR="004071A1" w:rsidRPr="002243C6" w14:paraId="7BA9CB28" w14:textId="77777777" w:rsidTr="00B93EEA">
        <w:trPr>
          <w:tblHeader/>
          <w:jc w:val="center"/>
        </w:trPr>
        <w:tc>
          <w:tcPr>
            <w:tcW w:w="0" w:type="auto"/>
            <w:tcMar>
              <w:top w:w="75" w:type="dxa"/>
              <w:left w:w="75" w:type="dxa"/>
              <w:bottom w:w="75" w:type="dxa"/>
              <w:right w:w="75" w:type="dxa"/>
            </w:tcMar>
            <w:vAlign w:val="center"/>
            <w:hideMark/>
          </w:tcPr>
          <w:p w14:paraId="26F396A2" w14:textId="77777777" w:rsidR="004071A1" w:rsidRPr="007E72BF" w:rsidRDefault="004071A1" w:rsidP="00B93EEA">
            <w:pPr>
              <w:spacing w:after="0" w:line="240" w:lineRule="auto"/>
              <w:jc w:val="center"/>
              <w:rPr>
                <w:rFonts w:eastAsia="Times New Roman" w:cs="Times New Roman"/>
                <w:b/>
                <w:bCs/>
                <w:sz w:val="24"/>
                <w:szCs w:val="24"/>
                <w:lang w:val="en-GB" w:eastAsia="en-GB"/>
              </w:rPr>
            </w:pPr>
            <w:r w:rsidRPr="007E72BF">
              <w:rPr>
                <w:rFonts w:eastAsia="Times New Roman" w:cs="Times New Roman"/>
                <w:b/>
                <w:bCs/>
                <w:sz w:val="24"/>
                <w:szCs w:val="24"/>
                <w:lang w:val="en-GB" w:eastAsia="en-GB"/>
              </w:rPr>
              <w:t>Frequency range (FR)</w:t>
            </w:r>
          </w:p>
        </w:tc>
        <w:tc>
          <w:tcPr>
            <w:tcW w:w="0" w:type="auto"/>
            <w:tcMar>
              <w:top w:w="75" w:type="dxa"/>
              <w:left w:w="75" w:type="dxa"/>
              <w:bottom w:w="75" w:type="dxa"/>
              <w:right w:w="75" w:type="dxa"/>
            </w:tcMar>
            <w:vAlign w:val="center"/>
            <w:hideMark/>
          </w:tcPr>
          <w:p w14:paraId="69E68656" w14:textId="77777777" w:rsidR="004071A1" w:rsidRPr="007E72BF" w:rsidRDefault="004071A1" w:rsidP="00B93EEA">
            <w:pPr>
              <w:spacing w:after="0" w:line="240" w:lineRule="auto"/>
              <w:jc w:val="center"/>
              <w:rPr>
                <w:rFonts w:eastAsia="Times New Roman" w:cs="Times New Roman"/>
                <w:b/>
                <w:bCs/>
                <w:sz w:val="24"/>
                <w:szCs w:val="24"/>
                <w:lang w:val="en-GB" w:eastAsia="en-GB"/>
              </w:rPr>
            </w:pPr>
            <w:r w:rsidRPr="007E72BF">
              <w:rPr>
                <w:rFonts w:eastAsia="Times New Roman" w:cs="Times New Roman"/>
                <w:b/>
                <w:bCs/>
                <w:sz w:val="24"/>
                <w:szCs w:val="24"/>
                <w:lang w:val="en-GB" w:eastAsia="en-GB"/>
              </w:rPr>
              <w:t>Type 1 delay (</w:t>
            </w:r>
            <w:proofErr w:type="spellStart"/>
            <w:r w:rsidRPr="007E72BF">
              <w:rPr>
                <w:rFonts w:eastAsia="Times New Roman" w:cs="Times New Roman"/>
                <w:b/>
                <w:bCs/>
                <w:sz w:val="24"/>
                <w:szCs w:val="24"/>
                <w:lang w:val="en-GB" w:eastAsia="en-GB"/>
              </w:rPr>
              <w:t>μs</w:t>
            </w:r>
            <w:proofErr w:type="spellEnd"/>
            <w:r w:rsidRPr="007E72BF">
              <w:rPr>
                <w:rFonts w:eastAsia="Times New Roman" w:cs="Times New Roman"/>
                <w:b/>
                <w:bCs/>
                <w:sz w:val="24"/>
                <w:szCs w:val="24"/>
                <w:lang w:val="en-GB" w:eastAsia="en-GB"/>
              </w:rPr>
              <w:t>)</w:t>
            </w:r>
          </w:p>
        </w:tc>
        <w:tc>
          <w:tcPr>
            <w:tcW w:w="0" w:type="auto"/>
            <w:tcMar>
              <w:top w:w="75" w:type="dxa"/>
              <w:left w:w="75" w:type="dxa"/>
              <w:bottom w:w="75" w:type="dxa"/>
              <w:right w:w="75" w:type="dxa"/>
            </w:tcMar>
            <w:vAlign w:val="center"/>
            <w:hideMark/>
          </w:tcPr>
          <w:p w14:paraId="4BBC8801" w14:textId="77777777" w:rsidR="004071A1" w:rsidRPr="007E72BF" w:rsidRDefault="004071A1" w:rsidP="00B93EEA">
            <w:pPr>
              <w:spacing w:after="0" w:line="240" w:lineRule="auto"/>
              <w:jc w:val="center"/>
              <w:rPr>
                <w:rFonts w:eastAsia="Times New Roman" w:cs="Times New Roman"/>
                <w:b/>
                <w:bCs/>
                <w:sz w:val="24"/>
                <w:szCs w:val="24"/>
                <w:lang w:val="en-GB" w:eastAsia="en-GB"/>
              </w:rPr>
            </w:pPr>
            <w:r w:rsidRPr="007E72BF">
              <w:rPr>
                <w:rFonts w:eastAsia="Times New Roman" w:cs="Times New Roman"/>
                <w:b/>
                <w:bCs/>
                <w:sz w:val="24"/>
                <w:szCs w:val="24"/>
                <w:lang w:val="en-GB" w:eastAsia="en-GB"/>
              </w:rPr>
              <w:t>Type 2 delay (</w:t>
            </w:r>
            <w:proofErr w:type="spellStart"/>
            <w:r w:rsidRPr="007E72BF">
              <w:rPr>
                <w:rFonts w:eastAsia="Times New Roman" w:cs="Times New Roman"/>
                <w:b/>
                <w:bCs/>
                <w:sz w:val="24"/>
                <w:szCs w:val="24"/>
                <w:lang w:val="en-GB" w:eastAsia="en-GB"/>
              </w:rPr>
              <w:t>μs</w:t>
            </w:r>
            <w:proofErr w:type="spellEnd"/>
            <w:r w:rsidRPr="007E72BF">
              <w:rPr>
                <w:rFonts w:eastAsia="Times New Roman" w:cs="Times New Roman"/>
                <w:b/>
                <w:bCs/>
                <w:sz w:val="24"/>
                <w:szCs w:val="24"/>
                <w:lang w:val="en-GB" w:eastAsia="en-GB"/>
              </w:rPr>
              <w:t>)</w:t>
            </w:r>
          </w:p>
        </w:tc>
        <w:tc>
          <w:tcPr>
            <w:tcW w:w="0" w:type="auto"/>
            <w:tcMar>
              <w:top w:w="75" w:type="dxa"/>
              <w:left w:w="75" w:type="dxa"/>
              <w:bottom w:w="75" w:type="dxa"/>
              <w:right w:w="75" w:type="dxa"/>
            </w:tcMar>
            <w:vAlign w:val="center"/>
            <w:hideMark/>
          </w:tcPr>
          <w:p w14:paraId="1ABA6462" w14:textId="77777777" w:rsidR="004071A1" w:rsidRPr="007E72BF" w:rsidRDefault="004071A1" w:rsidP="00B93EEA">
            <w:pPr>
              <w:spacing w:after="0" w:line="240" w:lineRule="auto"/>
              <w:jc w:val="center"/>
              <w:rPr>
                <w:rFonts w:eastAsia="Times New Roman" w:cs="Times New Roman"/>
                <w:b/>
                <w:bCs/>
                <w:sz w:val="24"/>
                <w:szCs w:val="24"/>
                <w:lang w:val="en-GB" w:eastAsia="en-GB"/>
              </w:rPr>
            </w:pPr>
            <w:r w:rsidRPr="007E72BF">
              <w:rPr>
                <w:rFonts w:eastAsia="Times New Roman" w:cs="Times New Roman"/>
                <w:b/>
                <w:bCs/>
                <w:sz w:val="24"/>
                <w:szCs w:val="24"/>
                <w:lang w:val="en-GB" w:eastAsia="en-GB"/>
              </w:rPr>
              <w:t>Notes</w:t>
            </w:r>
          </w:p>
        </w:tc>
      </w:tr>
      <w:tr w:rsidR="004071A1" w:rsidRPr="002243C6" w14:paraId="512BCDDA" w14:textId="77777777" w:rsidTr="00B93EEA">
        <w:trPr>
          <w:jc w:val="center"/>
        </w:trPr>
        <w:tc>
          <w:tcPr>
            <w:tcW w:w="0" w:type="auto"/>
            <w:vAlign w:val="center"/>
            <w:hideMark/>
          </w:tcPr>
          <w:p w14:paraId="3BE3A947" w14:textId="77777777" w:rsidR="004071A1" w:rsidRPr="007E72BF" w:rsidRDefault="004071A1" w:rsidP="00B93EEA">
            <w:pPr>
              <w:spacing w:after="0" w:line="240" w:lineRule="auto"/>
              <w:jc w:val="center"/>
              <w:rPr>
                <w:rFonts w:eastAsia="Times New Roman" w:cs="Times New Roman"/>
                <w:sz w:val="24"/>
                <w:szCs w:val="24"/>
                <w:lang w:val="en-GB" w:eastAsia="en-GB"/>
              </w:rPr>
            </w:pPr>
            <w:r w:rsidRPr="007E72BF">
              <w:rPr>
                <w:rFonts w:eastAsia="Times New Roman" w:cs="Times New Roman"/>
                <w:sz w:val="24"/>
                <w:szCs w:val="24"/>
                <w:lang w:val="en-GB" w:eastAsia="en-GB"/>
              </w:rPr>
              <w:t>FR1</w:t>
            </w:r>
          </w:p>
        </w:tc>
        <w:tc>
          <w:tcPr>
            <w:tcW w:w="0" w:type="auto"/>
            <w:tcMar>
              <w:top w:w="75" w:type="dxa"/>
              <w:left w:w="75" w:type="dxa"/>
              <w:bottom w:w="75" w:type="dxa"/>
              <w:right w:w="75" w:type="dxa"/>
            </w:tcMar>
            <w:vAlign w:val="center"/>
            <w:hideMark/>
          </w:tcPr>
          <w:p w14:paraId="27E1EA6D" w14:textId="77777777" w:rsidR="004071A1" w:rsidRPr="007E72BF" w:rsidRDefault="004071A1" w:rsidP="00B93EEA">
            <w:pPr>
              <w:spacing w:after="0" w:line="240" w:lineRule="auto"/>
              <w:jc w:val="center"/>
              <w:rPr>
                <w:rFonts w:eastAsia="Times New Roman" w:cs="Times New Roman"/>
                <w:sz w:val="24"/>
                <w:szCs w:val="24"/>
                <w:lang w:val="en-GB" w:eastAsia="en-GB"/>
              </w:rPr>
            </w:pPr>
            <w:r w:rsidRPr="007E72BF">
              <w:rPr>
                <w:rFonts w:eastAsia="Times New Roman" w:cs="Times New Roman"/>
                <w:sz w:val="24"/>
                <w:szCs w:val="24"/>
                <w:lang w:val="en-GB" w:eastAsia="en-GB"/>
              </w:rPr>
              <w:t>600</w:t>
            </w:r>
          </w:p>
        </w:tc>
        <w:tc>
          <w:tcPr>
            <w:tcW w:w="0" w:type="auto"/>
            <w:tcMar>
              <w:top w:w="75" w:type="dxa"/>
              <w:left w:w="75" w:type="dxa"/>
              <w:bottom w:w="75" w:type="dxa"/>
              <w:right w:w="75" w:type="dxa"/>
            </w:tcMar>
            <w:vAlign w:val="center"/>
            <w:hideMark/>
          </w:tcPr>
          <w:p w14:paraId="20EB2513" w14:textId="77777777" w:rsidR="004071A1" w:rsidRPr="007E72BF" w:rsidRDefault="004071A1" w:rsidP="00B93EEA">
            <w:pPr>
              <w:spacing w:after="0" w:line="240" w:lineRule="auto"/>
              <w:jc w:val="center"/>
              <w:rPr>
                <w:rFonts w:eastAsia="Times New Roman" w:cs="Times New Roman"/>
                <w:sz w:val="24"/>
                <w:szCs w:val="24"/>
                <w:lang w:val="en-GB" w:eastAsia="en-GB"/>
              </w:rPr>
            </w:pPr>
            <w:r w:rsidRPr="007E72BF">
              <w:rPr>
                <w:rFonts w:eastAsia="Times New Roman" w:cs="Times New Roman"/>
                <w:sz w:val="24"/>
                <w:szCs w:val="24"/>
                <w:lang w:val="en-GB" w:eastAsia="en-GB"/>
              </w:rPr>
              <w:t>2000</w:t>
            </w:r>
          </w:p>
        </w:tc>
        <w:tc>
          <w:tcPr>
            <w:tcW w:w="0" w:type="auto"/>
            <w:tcMar>
              <w:top w:w="75" w:type="dxa"/>
              <w:left w:w="75" w:type="dxa"/>
              <w:bottom w:w="75" w:type="dxa"/>
              <w:right w:w="75" w:type="dxa"/>
            </w:tcMar>
            <w:vAlign w:val="center"/>
            <w:hideMark/>
          </w:tcPr>
          <w:p w14:paraId="77FA1CB2" w14:textId="77777777" w:rsidR="004071A1" w:rsidRPr="007E72BF" w:rsidRDefault="004071A1" w:rsidP="00B93EEA">
            <w:pPr>
              <w:spacing w:after="0" w:line="240" w:lineRule="auto"/>
              <w:jc w:val="center"/>
              <w:rPr>
                <w:rFonts w:eastAsia="Times New Roman" w:cs="Times New Roman"/>
                <w:sz w:val="24"/>
                <w:szCs w:val="24"/>
                <w:lang w:val="en-GB" w:eastAsia="en-GB"/>
              </w:rPr>
            </w:pPr>
            <w:r w:rsidRPr="007E72BF">
              <w:rPr>
                <w:rFonts w:eastAsia="Times New Roman" w:cs="Times New Roman"/>
                <w:sz w:val="24"/>
                <w:szCs w:val="24"/>
                <w:lang w:val="en-GB" w:eastAsia="en-GB"/>
              </w:rPr>
              <w:t>Affect baseband and RF</w:t>
            </w:r>
          </w:p>
        </w:tc>
      </w:tr>
      <w:tr w:rsidR="004071A1" w:rsidRPr="000474D3" w14:paraId="68625747" w14:textId="77777777" w:rsidTr="00B93EEA">
        <w:trPr>
          <w:jc w:val="center"/>
        </w:trPr>
        <w:tc>
          <w:tcPr>
            <w:tcW w:w="0" w:type="auto"/>
            <w:tcMar>
              <w:top w:w="75" w:type="dxa"/>
              <w:left w:w="75" w:type="dxa"/>
              <w:bottom w:w="75" w:type="dxa"/>
              <w:right w:w="75" w:type="dxa"/>
            </w:tcMar>
            <w:vAlign w:val="center"/>
            <w:hideMark/>
          </w:tcPr>
          <w:p w14:paraId="18850155" w14:textId="77777777" w:rsidR="004071A1" w:rsidRPr="007E72BF" w:rsidRDefault="004071A1" w:rsidP="00B93EEA">
            <w:pPr>
              <w:spacing w:after="0" w:line="240" w:lineRule="auto"/>
              <w:jc w:val="center"/>
              <w:rPr>
                <w:rFonts w:eastAsia="Times New Roman" w:cs="Times New Roman"/>
                <w:sz w:val="24"/>
                <w:szCs w:val="24"/>
                <w:lang w:val="en-GB" w:eastAsia="en-GB"/>
              </w:rPr>
            </w:pPr>
            <w:r w:rsidRPr="007E72BF">
              <w:rPr>
                <w:rFonts w:eastAsia="Times New Roman" w:cs="Times New Roman"/>
                <w:sz w:val="24"/>
                <w:szCs w:val="24"/>
                <w:lang w:val="en-GB" w:eastAsia="en-GB"/>
              </w:rPr>
              <w:t>FR2</w:t>
            </w:r>
          </w:p>
        </w:tc>
        <w:tc>
          <w:tcPr>
            <w:tcW w:w="0" w:type="auto"/>
            <w:tcMar>
              <w:top w:w="75" w:type="dxa"/>
              <w:left w:w="75" w:type="dxa"/>
              <w:bottom w:w="75" w:type="dxa"/>
              <w:right w:w="75" w:type="dxa"/>
            </w:tcMar>
            <w:vAlign w:val="center"/>
            <w:hideMark/>
          </w:tcPr>
          <w:p w14:paraId="4190EB40" w14:textId="77777777" w:rsidR="004071A1" w:rsidRPr="007E72BF" w:rsidRDefault="004071A1" w:rsidP="00B93EEA">
            <w:pPr>
              <w:spacing w:after="0" w:line="240" w:lineRule="auto"/>
              <w:jc w:val="center"/>
              <w:rPr>
                <w:rFonts w:eastAsia="Times New Roman" w:cs="Times New Roman"/>
                <w:sz w:val="24"/>
                <w:szCs w:val="24"/>
                <w:lang w:val="en-GB" w:eastAsia="en-GB"/>
              </w:rPr>
            </w:pPr>
            <w:r w:rsidRPr="007E72BF">
              <w:rPr>
                <w:rFonts w:eastAsia="Times New Roman" w:cs="Times New Roman"/>
                <w:sz w:val="24"/>
                <w:szCs w:val="24"/>
                <w:lang w:val="en-GB" w:eastAsia="en-GB"/>
              </w:rPr>
              <w:t>600</w:t>
            </w:r>
          </w:p>
        </w:tc>
        <w:tc>
          <w:tcPr>
            <w:tcW w:w="0" w:type="auto"/>
            <w:tcMar>
              <w:top w:w="75" w:type="dxa"/>
              <w:left w:w="75" w:type="dxa"/>
              <w:bottom w:w="75" w:type="dxa"/>
              <w:right w:w="75" w:type="dxa"/>
            </w:tcMar>
            <w:vAlign w:val="center"/>
            <w:hideMark/>
          </w:tcPr>
          <w:p w14:paraId="6F9DDA20" w14:textId="77777777" w:rsidR="004071A1" w:rsidRPr="007E72BF" w:rsidRDefault="004071A1" w:rsidP="00B93EEA">
            <w:pPr>
              <w:spacing w:after="0" w:line="240" w:lineRule="auto"/>
              <w:jc w:val="center"/>
              <w:rPr>
                <w:rFonts w:eastAsia="Times New Roman" w:cs="Times New Roman"/>
                <w:sz w:val="24"/>
                <w:szCs w:val="24"/>
                <w:lang w:val="en-GB" w:eastAsia="en-GB"/>
              </w:rPr>
            </w:pPr>
            <w:r w:rsidRPr="007E72BF">
              <w:rPr>
                <w:rFonts w:eastAsia="Times New Roman" w:cs="Times New Roman"/>
                <w:sz w:val="24"/>
                <w:szCs w:val="24"/>
                <w:lang w:val="en-GB" w:eastAsia="en-GB"/>
              </w:rPr>
              <w:t>2000</w:t>
            </w:r>
          </w:p>
        </w:tc>
        <w:tc>
          <w:tcPr>
            <w:tcW w:w="0" w:type="auto"/>
            <w:tcMar>
              <w:top w:w="75" w:type="dxa"/>
              <w:left w:w="75" w:type="dxa"/>
              <w:bottom w:w="75" w:type="dxa"/>
              <w:right w:w="75" w:type="dxa"/>
            </w:tcMar>
            <w:vAlign w:val="center"/>
            <w:hideMark/>
          </w:tcPr>
          <w:p w14:paraId="15C602B3" w14:textId="77777777" w:rsidR="004071A1" w:rsidRPr="007E72BF" w:rsidRDefault="004071A1" w:rsidP="00B93EEA">
            <w:pPr>
              <w:spacing w:after="0" w:line="240" w:lineRule="auto"/>
              <w:jc w:val="center"/>
              <w:rPr>
                <w:rFonts w:eastAsia="Times New Roman" w:cs="Times New Roman"/>
                <w:sz w:val="24"/>
                <w:szCs w:val="24"/>
                <w:lang w:val="en-GB" w:eastAsia="en-GB"/>
              </w:rPr>
            </w:pPr>
            <w:r w:rsidRPr="007E72BF">
              <w:rPr>
                <w:rFonts w:eastAsia="Times New Roman" w:cs="Times New Roman"/>
                <w:sz w:val="24"/>
                <w:szCs w:val="24"/>
                <w:lang w:val="en-GB" w:eastAsia="en-GB"/>
              </w:rPr>
              <w:t>Affect baseband and RF</w:t>
            </w:r>
          </w:p>
        </w:tc>
      </w:tr>
    </w:tbl>
    <w:p w14:paraId="1FBB3F39" w14:textId="77777777" w:rsidR="004071A1" w:rsidRDefault="004071A1" w:rsidP="004071A1">
      <w:pPr>
        <w:pStyle w:val="RAN4observation0"/>
        <w:numPr>
          <w:ilvl w:val="0"/>
          <w:numId w:val="0"/>
        </w:numPr>
      </w:pPr>
    </w:p>
    <w:p w14:paraId="1B5F3544" w14:textId="4504BB88" w:rsidR="00F7729D" w:rsidRPr="00F7729D" w:rsidRDefault="004071A1" w:rsidP="00F7729D">
      <w:pPr>
        <w:pStyle w:val="RAN4proposal"/>
      </w:pPr>
      <w:bookmarkStart w:id="10" w:name="_Toc142648799"/>
      <w:r>
        <w:t>UE vendors should propose the BWP switching time</w:t>
      </w:r>
      <w:r w:rsidR="00377B6D">
        <w:t xml:space="preserve"> for the initial and last hop</w:t>
      </w:r>
      <w:r>
        <w:t xml:space="preserve"> which is less than the currently defined switching times</w:t>
      </w:r>
      <w:r w:rsidR="00BF598E">
        <w:t xml:space="preserve"> in TS 38.133</w:t>
      </w:r>
      <w:r>
        <w:t>.</w:t>
      </w:r>
      <w:bookmarkEnd w:id="10"/>
    </w:p>
    <w:p w14:paraId="71EED281" w14:textId="77777777" w:rsidR="00F7729D" w:rsidRDefault="00F7729D" w:rsidP="00F7729D">
      <w:pPr>
        <w:pStyle w:val="RAN4H2"/>
      </w:pPr>
      <w:r>
        <w:t>Retuning time regarding SRS transmission</w:t>
      </w:r>
      <w:r w:rsidRPr="00650DAB">
        <w:t xml:space="preserve"> </w:t>
      </w:r>
    </w:p>
    <w:p w14:paraId="2C481B63" w14:textId="6593D620" w:rsidR="001C2BC6" w:rsidRDefault="007E72BF" w:rsidP="005C23A4">
      <w:r>
        <w:t xml:space="preserve">This </w:t>
      </w:r>
      <w:r w:rsidR="00377B6D">
        <w:t xml:space="preserve">scenario </w:t>
      </w:r>
      <w:r>
        <w:t xml:space="preserve">is </w:t>
      </w:r>
      <w:proofErr w:type="gramStart"/>
      <w:r>
        <w:t>similar to</w:t>
      </w:r>
      <w:proofErr w:type="gramEnd"/>
      <w:r>
        <w:t xml:space="preserve"> the above-mentioned </w:t>
      </w:r>
      <w:r w:rsidR="00377B6D">
        <w:t>scenario</w:t>
      </w:r>
      <w:r>
        <w:t xml:space="preserve"> of s</w:t>
      </w:r>
      <w:r w:rsidRPr="007E72BF">
        <w:t xml:space="preserve">witching time for </w:t>
      </w:r>
      <w:r w:rsidR="00377B6D">
        <w:t xml:space="preserve">the initial and last hop for </w:t>
      </w:r>
      <w:r w:rsidRPr="007E72BF">
        <w:t>UL SRS frequency hopping</w:t>
      </w:r>
      <w:r w:rsidR="00377B6D">
        <w:t xml:space="preserve"> for </w:t>
      </w:r>
      <w:proofErr w:type="spellStart"/>
      <w:r w:rsidR="00377B6D">
        <w:t>RedCap</w:t>
      </w:r>
      <w:proofErr w:type="spellEnd"/>
      <w:r w:rsidR="00377B6D">
        <w:t xml:space="preserve"> positioning</w:t>
      </w:r>
      <w:r>
        <w:t xml:space="preserve">, from RF requirements point of view. Here, also there </w:t>
      </w:r>
      <w:r w:rsidR="00377B6D">
        <w:t>is</w:t>
      </w:r>
      <w:r>
        <w:t xml:space="preserve"> a need of changing </w:t>
      </w:r>
      <w:r>
        <w:lastRenderedPageBreak/>
        <w:t>both bandwidth and center frequency. Thus, in our opinion, the values discussed above apply here too. Further, any optimizations done for the above issue can also benefit this issue.</w:t>
      </w:r>
    </w:p>
    <w:p w14:paraId="0263644E" w14:textId="21409F9B" w:rsidR="00AA47B6" w:rsidRPr="008C39F7" w:rsidRDefault="007E72BF" w:rsidP="00E55751">
      <w:pPr>
        <w:pStyle w:val="RAN4observation0"/>
      </w:pPr>
      <w:bookmarkStart w:id="11" w:name="_Toc142648800"/>
      <w:r>
        <w:t>The issue involve</w:t>
      </w:r>
      <w:r w:rsidR="0065473A">
        <w:t>s</w:t>
      </w:r>
      <w:r>
        <w:t xml:space="preserve"> changing both bandwidth and center frequency.</w:t>
      </w:r>
      <w:bookmarkEnd w:id="11"/>
    </w:p>
    <w:p w14:paraId="3A0BC201" w14:textId="5AD06CD9" w:rsidR="00E437D2" w:rsidRPr="008C39F7" w:rsidRDefault="007E72BF" w:rsidP="00E55751">
      <w:pPr>
        <w:pStyle w:val="RAN4proposal"/>
      </w:pPr>
      <w:bookmarkStart w:id="12" w:name="_Toc142648801"/>
      <w:r>
        <w:t xml:space="preserve">Improved switching time as proposed </w:t>
      </w:r>
      <w:proofErr w:type="gramStart"/>
      <w:r w:rsidR="00377B6D">
        <w:t>in order to</w:t>
      </w:r>
      <w:proofErr w:type="gramEnd"/>
      <w:r w:rsidR="00377B6D">
        <w:t xml:space="preserve"> reply to</w:t>
      </w:r>
      <w:r>
        <w:t xml:space="preserve"> LS R1-2306119 </w:t>
      </w:r>
      <w:r w:rsidR="00377B6D">
        <w:t>should</w:t>
      </w:r>
      <w:r>
        <w:t xml:space="preserve"> be used here</w:t>
      </w:r>
      <w:r w:rsidR="00377B6D">
        <w:t xml:space="preserve"> too</w:t>
      </w:r>
      <w:r>
        <w:t>.</w:t>
      </w:r>
      <w:bookmarkEnd w:id="12"/>
    </w:p>
    <w:p w14:paraId="714956D8" w14:textId="77777777" w:rsidR="00CD7492" w:rsidRPr="008C39F7" w:rsidRDefault="00CD7492" w:rsidP="00A37002">
      <w:pPr>
        <w:pStyle w:val="RAN4H1"/>
      </w:pPr>
      <w:bookmarkStart w:id="13" w:name="_Toc116995848"/>
      <w:r w:rsidRPr="008C39F7">
        <w:t>Conclusion</w:t>
      </w:r>
      <w:bookmarkEnd w:id="13"/>
    </w:p>
    <w:p w14:paraId="1D7E7529"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4AC4E75F" w14:textId="3ECF5924" w:rsidR="009717A5" w:rsidRDefault="00A4355E">
      <w:pPr>
        <w:pStyle w:val="TOC4"/>
        <w:tabs>
          <w:tab w:val="right" w:leader="dot" w:pos="9617"/>
        </w:tabs>
        <w:rPr>
          <w:rFonts w:asciiTheme="minorHAnsi" w:eastAsiaTheme="minorEastAsia" w:hAnsiTheme="minorHAnsi"/>
          <w:noProof/>
          <w:kern w:val="2"/>
          <w:sz w:val="22"/>
          <w14:ligatures w14:val="standardContextual"/>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42648797" w:history="1">
        <w:r w:rsidR="009717A5" w:rsidRPr="00A7746F">
          <w:rPr>
            <w:rStyle w:val="Hyperlink"/>
            <w:b/>
            <w:noProof/>
          </w:rPr>
          <w:t>Observation 1:</w:t>
        </w:r>
        <w:r w:rsidR="009717A5" w:rsidRPr="00A7746F">
          <w:rPr>
            <w:rStyle w:val="Hyperlink"/>
            <w:noProof/>
          </w:rPr>
          <w:t xml:space="preserve"> The scenario being discussed can incorporate both center frequency change and bandwidth change.</w:t>
        </w:r>
      </w:hyperlink>
    </w:p>
    <w:p w14:paraId="7EED14C1" w14:textId="701F4BB7" w:rsidR="009717A5" w:rsidRDefault="009D4179">
      <w:pPr>
        <w:pStyle w:val="TOC4"/>
        <w:tabs>
          <w:tab w:val="right" w:leader="dot" w:pos="9617"/>
        </w:tabs>
        <w:rPr>
          <w:rFonts w:asciiTheme="minorHAnsi" w:eastAsiaTheme="minorEastAsia" w:hAnsiTheme="minorHAnsi"/>
          <w:noProof/>
          <w:kern w:val="2"/>
          <w:sz w:val="22"/>
          <w14:ligatures w14:val="standardContextual"/>
        </w:rPr>
      </w:pPr>
      <w:hyperlink w:anchor="_Toc142648798" w:history="1">
        <w:r w:rsidR="009717A5" w:rsidRPr="00A7746F">
          <w:rPr>
            <w:rStyle w:val="Hyperlink"/>
            <w:b/>
            <w:noProof/>
          </w:rPr>
          <w:t>Observation 2:</w:t>
        </w:r>
        <w:r w:rsidR="009717A5" w:rsidRPr="00A7746F">
          <w:rPr>
            <w:rStyle w:val="Hyperlink"/>
            <w:noProof/>
          </w:rPr>
          <w:t xml:space="preserve"> Based on current specifications, it will take at least 6 ms for frequency hopping in case of a Type 2 UE irrespective of the number of hops.</w:t>
        </w:r>
      </w:hyperlink>
    </w:p>
    <w:p w14:paraId="684229DF" w14:textId="10ACABE0" w:rsidR="009717A5" w:rsidRDefault="009D4179">
      <w:pPr>
        <w:pStyle w:val="TOC5"/>
        <w:tabs>
          <w:tab w:val="right" w:leader="dot" w:pos="9617"/>
        </w:tabs>
        <w:rPr>
          <w:rFonts w:asciiTheme="minorHAnsi" w:eastAsiaTheme="minorEastAsia" w:hAnsiTheme="minorHAnsi"/>
          <w:b w:val="0"/>
          <w:noProof/>
          <w:kern w:val="2"/>
          <w:sz w:val="22"/>
          <w14:ligatures w14:val="standardContextual"/>
        </w:rPr>
      </w:pPr>
      <w:hyperlink w:anchor="_Toc142648799" w:history="1">
        <w:r w:rsidR="009717A5" w:rsidRPr="00A7746F">
          <w:rPr>
            <w:rStyle w:val="Hyperlink"/>
            <w:noProof/>
          </w:rPr>
          <w:t>Proposal 1: UE vendors should propose the BWP switching time for the initial and last hop which is less than the currently defined switching times in TS 38.133.</w:t>
        </w:r>
      </w:hyperlink>
    </w:p>
    <w:p w14:paraId="4D4D304B" w14:textId="028BD55A" w:rsidR="009717A5" w:rsidRDefault="009D4179">
      <w:pPr>
        <w:pStyle w:val="TOC4"/>
        <w:tabs>
          <w:tab w:val="right" w:leader="dot" w:pos="9617"/>
        </w:tabs>
        <w:rPr>
          <w:rFonts w:asciiTheme="minorHAnsi" w:eastAsiaTheme="minorEastAsia" w:hAnsiTheme="minorHAnsi"/>
          <w:noProof/>
          <w:kern w:val="2"/>
          <w:sz w:val="22"/>
          <w14:ligatures w14:val="standardContextual"/>
        </w:rPr>
      </w:pPr>
      <w:hyperlink w:anchor="_Toc142648800" w:history="1">
        <w:r w:rsidR="009717A5" w:rsidRPr="00A7746F">
          <w:rPr>
            <w:rStyle w:val="Hyperlink"/>
            <w:b/>
            <w:noProof/>
          </w:rPr>
          <w:t>Observation 3:</w:t>
        </w:r>
        <w:r w:rsidR="009717A5" w:rsidRPr="00A7746F">
          <w:rPr>
            <w:rStyle w:val="Hyperlink"/>
            <w:noProof/>
          </w:rPr>
          <w:t xml:space="preserve"> The issue involves changing both bandwidth and center frequency.</w:t>
        </w:r>
      </w:hyperlink>
    </w:p>
    <w:p w14:paraId="254296BF" w14:textId="7BAB6EB6" w:rsidR="009717A5" w:rsidRDefault="009D4179">
      <w:pPr>
        <w:pStyle w:val="TOC5"/>
        <w:tabs>
          <w:tab w:val="right" w:leader="dot" w:pos="9617"/>
        </w:tabs>
        <w:rPr>
          <w:rFonts w:asciiTheme="minorHAnsi" w:eastAsiaTheme="minorEastAsia" w:hAnsiTheme="minorHAnsi"/>
          <w:b w:val="0"/>
          <w:noProof/>
          <w:kern w:val="2"/>
          <w:sz w:val="22"/>
          <w14:ligatures w14:val="standardContextual"/>
        </w:rPr>
      </w:pPr>
      <w:hyperlink w:anchor="_Toc142648801" w:history="1">
        <w:r w:rsidR="009717A5" w:rsidRPr="00A7746F">
          <w:rPr>
            <w:rStyle w:val="Hyperlink"/>
            <w:noProof/>
          </w:rPr>
          <w:t>Proposal 2: Improved switching time as proposed in order to reply to LS R1-2306119 should be used here too.</w:t>
        </w:r>
      </w:hyperlink>
    </w:p>
    <w:p w14:paraId="74EB0C9E" w14:textId="069DEDA4" w:rsidR="00847264" w:rsidRPr="008C39F7" w:rsidRDefault="00A4355E" w:rsidP="008C39F7">
      <w:r w:rsidRPr="008C39F7">
        <w:fldChar w:fldCharType="end"/>
      </w:r>
      <w:bookmarkStart w:id="14" w:name="_Toc116995849"/>
    </w:p>
    <w:p w14:paraId="78500E05" w14:textId="77777777" w:rsidR="003B659E" w:rsidRPr="008C39F7" w:rsidRDefault="003B659E" w:rsidP="0060543D">
      <w:pPr>
        <w:pStyle w:val="RAN4H1"/>
        <w:numPr>
          <w:ilvl w:val="0"/>
          <w:numId w:val="0"/>
        </w:numPr>
        <w:ind w:left="360" w:hanging="360"/>
      </w:pPr>
      <w:r w:rsidRPr="008C39F7">
        <w:t>References</w:t>
      </w:r>
      <w:bookmarkEnd w:id="14"/>
    </w:p>
    <w:p w14:paraId="3236C323" w14:textId="34693F36" w:rsidR="00687FA0" w:rsidRPr="008C39F7" w:rsidRDefault="00F7729D" w:rsidP="00D66188">
      <w:pPr>
        <w:pStyle w:val="ListParagraph"/>
        <w:numPr>
          <w:ilvl w:val="0"/>
          <w:numId w:val="21"/>
        </w:numPr>
        <w:ind w:right="-22"/>
      </w:pPr>
      <w:bookmarkStart w:id="15" w:name="_Ref114500673"/>
      <w:bookmarkEnd w:id="15"/>
      <w:r w:rsidRPr="00056969">
        <w:t>R</w:t>
      </w:r>
      <w:r>
        <w:t>1</w:t>
      </w:r>
      <w:r w:rsidRPr="00056969">
        <w:t>-230</w:t>
      </w:r>
      <w:r>
        <w:t>6119</w:t>
      </w:r>
      <w:r w:rsidRPr="00056969">
        <w:t>, “</w:t>
      </w:r>
      <w:r w:rsidRPr="007E79B6">
        <w:t xml:space="preserve">LS reply on switching time for DL PRS or UL SRS frequency hopping for </w:t>
      </w:r>
      <w:proofErr w:type="spellStart"/>
      <w:r w:rsidRPr="007E79B6">
        <w:t>RedCap</w:t>
      </w:r>
      <w:proofErr w:type="spellEnd"/>
      <w:r w:rsidRPr="007E79B6">
        <w:t xml:space="preserve"> UEs</w:t>
      </w:r>
      <w:r>
        <w:t>”</w:t>
      </w:r>
      <w:r w:rsidRPr="00056969">
        <w:t xml:space="preserve">, </w:t>
      </w:r>
      <w:r>
        <w:t>Ericsson</w:t>
      </w:r>
      <w:r w:rsidRPr="00056969">
        <w:t>, RAN</w:t>
      </w:r>
      <w:r>
        <w:t>1</w:t>
      </w:r>
      <w:r w:rsidRPr="00056969">
        <w:t>#</w:t>
      </w:r>
      <w:r>
        <w:t>113</w:t>
      </w:r>
      <w:r w:rsidR="000040DC" w:rsidRPr="008C39F7">
        <w:t xml:space="preserve">. </w:t>
      </w:r>
    </w:p>
    <w:p w14:paraId="79E8F026" w14:textId="663D13BA" w:rsidR="000040DC" w:rsidRDefault="00F7729D" w:rsidP="000040DC">
      <w:pPr>
        <w:pStyle w:val="ListParagraph"/>
        <w:numPr>
          <w:ilvl w:val="0"/>
          <w:numId w:val="21"/>
        </w:numPr>
        <w:ind w:right="-22"/>
      </w:pPr>
      <w:r w:rsidRPr="00056969">
        <w:t>R</w:t>
      </w:r>
      <w:r>
        <w:t>1</w:t>
      </w:r>
      <w:r w:rsidRPr="00056969">
        <w:t>-230</w:t>
      </w:r>
      <w:r>
        <w:t>6216</w:t>
      </w:r>
      <w:r w:rsidRPr="00056969">
        <w:t>, “</w:t>
      </w:r>
      <w:r w:rsidRPr="007E79B6">
        <w:t>LS to RAN4 on SRS and PRS bandwidth aggregation for positioning</w:t>
      </w:r>
      <w:r>
        <w:t>”</w:t>
      </w:r>
      <w:r w:rsidRPr="00056969">
        <w:t xml:space="preserve">, </w:t>
      </w:r>
      <w:r>
        <w:t>ZTE</w:t>
      </w:r>
      <w:r w:rsidRPr="00056969">
        <w:t>, RAN</w:t>
      </w:r>
      <w:r>
        <w:t>1</w:t>
      </w:r>
      <w:r w:rsidRPr="00056969">
        <w:t>#</w:t>
      </w:r>
      <w:r>
        <w:t>113</w:t>
      </w:r>
      <w:r w:rsidR="000040DC" w:rsidRPr="008C39F7">
        <w:t xml:space="preserve">. </w:t>
      </w:r>
    </w:p>
    <w:p w14:paraId="502AA7AD" w14:textId="41C4B412" w:rsidR="008F1705" w:rsidRDefault="008F1705" w:rsidP="000040DC">
      <w:pPr>
        <w:pStyle w:val="ListParagraph"/>
        <w:numPr>
          <w:ilvl w:val="0"/>
          <w:numId w:val="21"/>
        </w:numPr>
        <w:ind w:right="-22"/>
      </w:pPr>
      <w:bookmarkStart w:id="16" w:name="_Ref140081619"/>
      <w:r>
        <w:t>TS 38.306, “</w:t>
      </w:r>
      <w:r w:rsidRPr="008F1705">
        <w:t>User Equipment (UE) radio access capabilities</w:t>
      </w:r>
      <w:r>
        <w:t>”, v17.3.0.</w:t>
      </w:r>
      <w:bookmarkEnd w:id="16"/>
    </w:p>
    <w:p w14:paraId="4CCDB4EA" w14:textId="77777777" w:rsidR="00A53885" w:rsidRDefault="00532DC7" w:rsidP="00532DC7">
      <w:pPr>
        <w:pStyle w:val="ListParagraph"/>
        <w:numPr>
          <w:ilvl w:val="0"/>
          <w:numId w:val="21"/>
        </w:numPr>
        <w:ind w:right="-22"/>
      </w:pPr>
      <w:bookmarkStart w:id="17" w:name="_Ref140082340"/>
      <w:r>
        <w:t>TS 38.133, “</w:t>
      </w:r>
      <w:r w:rsidRPr="00532DC7">
        <w:t>Requirements for support of radio resource management</w:t>
      </w:r>
      <w:r>
        <w:t>”, v17.8.0.</w:t>
      </w:r>
      <w:bookmarkEnd w:id="17"/>
      <w:r w:rsidR="00A53885">
        <w:t xml:space="preserve"> </w:t>
      </w:r>
    </w:p>
    <w:p w14:paraId="682BFBE8" w14:textId="37E716FC" w:rsidR="00532DC7" w:rsidRPr="00847264" w:rsidRDefault="00E87B11" w:rsidP="00E87B11">
      <w:pPr>
        <w:pStyle w:val="ListParagraph"/>
        <w:numPr>
          <w:ilvl w:val="0"/>
          <w:numId w:val="21"/>
        </w:numPr>
        <w:ind w:right="-22"/>
      </w:pPr>
      <w:bookmarkStart w:id="18" w:name="_Ref142298078"/>
      <w:r>
        <w:t>Jia Shen et al., “</w:t>
      </w:r>
      <w:r w:rsidR="00A53885">
        <w:t>5G NR and Enhancements</w:t>
      </w:r>
      <w:r>
        <w:t>”</w:t>
      </w:r>
      <w:r w:rsidR="00A53885">
        <w:t xml:space="preserve">, </w:t>
      </w:r>
      <w:r>
        <w:t>Elsevier, 2022.</w:t>
      </w:r>
      <w:bookmarkEnd w:id="18"/>
    </w:p>
    <w:p w14:paraId="323CF912" w14:textId="77777777" w:rsidR="00532DC7" w:rsidRPr="00847264" w:rsidRDefault="00532DC7" w:rsidP="00532DC7">
      <w:pPr>
        <w:pStyle w:val="ListParagraph"/>
        <w:ind w:right="-22"/>
      </w:pPr>
    </w:p>
    <w:sectPr w:rsidR="00532DC7"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57A91" w14:textId="77777777" w:rsidR="00AB2778" w:rsidRDefault="00AB2778" w:rsidP="00001C9B">
      <w:pPr>
        <w:spacing w:after="0" w:line="240" w:lineRule="auto"/>
      </w:pPr>
      <w:r>
        <w:separator/>
      </w:r>
    </w:p>
  </w:endnote>
  <w:endnote w:type="continuationSeparator" w:id="0">
    <w:p w14:paraId="15C2FE21" w14:textId="77777777" w:rsidR="00AB2778" w:rsidRDefault="00AB277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31ACF" w14:textId="77777777" w:rsidR="00AB2778" w:rsidRDefault="00AB2778" w:rsidP="00001C9B">
      <w:pPr>
        <w:spacing w:after="0" w:line="240" w:lineRule="auto"/>
      </w:pPr>
      <w:r>
        <w:separator/>
      </w:r>
    </w:p>
  </w:footnote>
  <w:footnote w:type="continuationSeparator" w:id="0">
    <w:p w14:paraId="628604E2" w14:textId="77777777" w:rsidR="00AB2778" w:rsidRDefault="00AB277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52A37E"/>
    <w:multiLevelType w:val="multilevel"/>
    <w:tmpl w:val="2052A37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D45772"/>
    <w:multiLevelType w:val="multilevel"/>
    <w:tmpl w:val="5DD457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7"/>
  </w:num>
  <w:num w:numId="3" w16cid:durableId="1792749823">
    <w:abstractNumId w:val="11"/>
  </w:num>
  <w:num w:numId="4" w16cid:durableId="517735681">
    <w:abstractNumId w:val="6"/>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762334961">
    <w:abstractNumId w:val="0"/>
  </w:num>
  <w:num w:numId="28" w16cid:durableId="2026326155">
    <w:abstractNumId w:val="13"/>
  </w:num>
  <w:num w:numId="29" w16cid:durableId="11712636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B2778"/>
    <w:rsid w:val="00001C9B"/>
    <w:rsid w:val="000040DC"/>
    <w:rsid w:val="0001101C"/>
    <w:rsid w:val="00011784"/>
    <w:rsid w:val="000151EF"/>
    <w:rsid w:val="000239F5"/>
    <w:rsid w:val="000356A6"/>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74614"/>
    <w:rsid w:val="001838CF"/>
    <w:rsid w:val="001868EE"/>
    <w:rsid w:val="001A3BA4"/>
    <w:rsid w:val="001A6D1F"/>
    <w:rsid w:val="001C2BC6"/>
    <w:rsid w:val="001E30F6"/>
    <w:rsid w:val="00217EE5"/>
    <w:rsid w:val="002243C6"/>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09DF"/>
    <w:rsid w:val="00356F45"/>
    <w:rsid w:val="00366B74"/>
    <w:rsid w:val="00377B6D"/>
    <w:rsid w:val="003A710A"/>
    <w:rsid w:val="003B659E"/>
    <w:rsid w:val="003C275E"/>
    <w:rsid w:val="003C4FDE"/>
    <w:rsid w:val="003E58DF"/>
    <w:rsid w:val="00404C4C"/>
    <w:rsid w:val="004071A1"/>
    <w:rsid w:val="0041423F"/>
    <w:rsid w:val="00414F81"/>
    <w:rsid w:val="00436A0F"/>
    <w:rsid w:val="00437150"/>
    <w:rsid w:val="0043750A"/>
    <w:rsid w:val="00447577"/>
    <w:rsid w:val="004732E9"/>
    <w:rsid w:val="004854BB"/>
    <w:rsid w:val="00494493"/>
    <w:rsid w:val="00496606"/>
    <w:rsid w:val="004C1E9F"/>
    <w:rsid w:val="004E5E66"/>
    <w:rsid w:val="004E7ADB"/>
    <w:rsid w:val="00503B4D"/>
    <w:rsid w:val="00504EE9"/>
    <w:rsid w:val="00521576"/>
    <w:rsid w:val="005250E6"/>
    <w:rsid w:val="00532DC7"/>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5473A"/>
    <w:rsid w:val="00664950"/>
    <w:rsid w:val="00683220"/>
    <w:rsid w:val="00687FA0"/>
    <w:rsid w:val="006A3C11"/>
    <w:rsid w:val="006B7010"/>
    <w:rsid w:val="006C3095"/>
    <w:rsid w:val="006E1151"/>
    <w:rsid w:val="006E6311"/>
    <w:rsid w:val="007009A4"/>
    <w:rsid w:val="007145FF"/>
    <w:rsid w:val="00715B2A"/>
    <w:rsid w:val="007450F1"/>
    <w:rsid w:val="00751515"/>
    <w:rsid w:val="007626B7"/>
    <w:rsid w:val="0078212B"/>
    <w:rsid w:val="00784DF6"/>
    <w:rsid w:val="00785232"/>
    <w:rsid w:val="007B186C"/>
    <w:rsid w:val="007C1696"/>
    <w:rsid w:val="007C3ED0"/>
    <w:rsid w:val="007C5971"/>
    <w:rsid w:val="007D1C75"/>
    <w:rsid w:val="007E72BF"/>
    <w:rsid w:val="007F54B9"/>
    <w:rsid w:val="00806A76"/>
    <w:rsid w:val="00811C9D"/>
    <w:rsid w:val="00816C80"/>
    <w:rsid w:val="00841BCD"/>
    <w:rsid w:val="00847264"/>
    <w:rsid w:val="00851A8E"/>
    <w:rsid w:val="0085365B"/>
    <w:rsid w:val="008826C1"/>
    <w:rsid w:val="00883DFD"/>
    <w:rsid w:val="008A1BF7"/>
    <w:rsid w:val="008A5B0E"/>
    <w:rsid w:val="008B0961"/>
    <w:rsid w:val="008C39F7"/>
    <w:rsid w:val="008F1705"/>
    <w:rsid w:val="0090091A"/>
    <w:rsid w:val="009042BD"/>
    <w:rsid w:val="00904FE4"/>
    <w:rsid w:val="00936159"/>
    <w:rsid w:val="009717A5"/>
    <w:rsid w:val="00977E1D"/>
    <w:rsid w:val="00983383"/>
    <w:rsid w:val="009B0573"/>
    <w:rsid w:val="009B2F70"/>
    <w:rsid w:val="009B7B4B"/>
    <w:rsid w:val="009B7C21"/>
    <w:rsid w:val="009D4179"/>
    <w:rsid w:val="009F2535"/>
    <w:rsid w:val="00A04992"/>
    <w:rsid w:val="00A147AA"/>
    <w:rsid w:val="00A21D71"/>
    <w:rsid w:val="00A22B78"/>
    <w:rsid w:val="00A25AE5"/>
    <w:rsid w:val="00A37002"/>
    <w:rsid w:val="00A4355E"/>
    <w:rsid w:val="00A520D9"/>
    <w:rsid w:val="00A53885"/>
    <w:rsid w:val="00A92BCD"/>
    <w:rsid w:val="00AA1B0E"/>
    <w:rsid w:val="00AA47B6"/>
    <w:rsid w:val="00AB2778"/>
    <w:rsid w:val="00AC163B"/>
    <w:rsid w:val="00AC5CA7"/>
    <w:rsid w:val="00AC6058"/>
    <w:rsid w:val="00AE2BA5"/>
    <w:rsid w:val="00AE56B1"/>
    <w:rsid w:val="00AE6D09"/>
    <w:rsid w:val="00AE74BD"/>
    <w:rsid w:val="00AF7A7C"/>
    <w:rsid w:val="00B02070"/>
    <w:rsid w:val="00B408B6"/>
    <w:rsid w:val="00B542DA"/>
    <w:rsid w:val="00B73862"/>
    <w:rsid w:val="00B73F43"/>
    <w:rsid w:val="00B75BBF"/>
    <w:rsid w:val="00BA6B66"/>
    <w:rsid w:val="00BA6E48"/>
    <w:rsid w:val="00BE0AF6"/>
    <w:rsid w:val="00BE1F03"/>
    <w:rsid w:val="00BE58A7"/>
    <w:rsid w:val="00BF2218"/>
    <w:rsid w:val="00BF598E"/>
    <w:rsid w:val="00C0426B"/>
    <w:rsid w:val="00C045DF"/>
    <w:rsid w:val="00C26D43"/>
    <w:rsid w:val="00C46548"/>
    <w:rsid w:val="00C574D5"/>
    <w:rsid w:val="00C60398"/>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9765A"/>
    <w:rsid w:val="00DC7A13"/>
    <w:rsid w:val="00DF127D"/>
    <w:rsid w:val="00DF2997"/>
    <w:rsid w:val="00E10BC4"/>
    <w:rsid w:val="00E1415D"/>
    <w:rsid w:val="00E323E9"/>
    <w:rsid w:val="00E34018"/>
    <w:rsid w:val="00E437D2"/>
    <w:rsid w:val="00E55751"/>
    <w:rsid w:val="00E87B11"/>
    <w:rsid w:val="00EA2311"/>
    <w:rsid w:val="00EC7BC3"/>
    <w:rsid w:val="00ED7600"/>
    <w:rsid w:val="00EF6073"/>
    <w:rsid w:val="00EF698B"/>
    <w:rsid w:val="00F1362C"/>
    <w:rsid w:val="00F221A4"/>
    <w:rsid w:val="00F414F1"/>
    <w:rsid w:val="00F508B8"/>
    <w:rsid w:val="00F72CB1"/>
    <w:rsid w:val="00F7729D"/>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3A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29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qFormat/>
    <w:rsid w:val="00F7729D"/>
    <w:pPr>
      <w:spacing w:after="0" w:line="240" w:lineRule="auto"/>
    </w:pPr>
    <w:rPr>
      <w:rFonts w:eastAsiaTheme="minorEastAsia" w:cs="Times New Roman"/>
      <w:sz w:val="24"/>
      <w:szCs w:val="20"/>
      <w:lang w:val="en-GB"/>
    </w:rPr>
  </w:style>
  <w:style w:type="character" w:customStyle="1" w:styleId="Doc-text2Char">
    <w:name w:val="Doc-text2 Char"/>
    <w:link w:val="Doc-text2"/>
    <w:qFormat/>
    <w:locked/>
    <w:rsid w:val="00F7729D"/>
    <w:rPr>
      <w:rFonts w:ascii="Arial" w:eastAsia="MS Mincho" w:hAnsi="Arial" w:cs="Arial"/>
      <w:szCs w:val="24"/>
    </w:rPr>
  </w:style>
  <w:style w:type="paragraph" w:customStyle="1" w:styleId="Doc-text2">
    <w:name w:val="Doc-text2"/>
    <w:basedOn w:val="Normal"/>
    <w:link w:val="Doc-text2Char"/>
    <w:qFormat/>
    <w:rsid w:val="00F7729D"/>
    <w:pPr>
      <w:tabs>
        <w:tab w:val="left" w:pos="1622"/>
      </w:tabs>
      <w:spacing w:after="0" w:line="240" w:lineRule="auto"/>
      <w:ind w:left="1622" w:hanging="363"/>
    </w:pPr>
    <w:rPr>
      <w:rFonts w:ascii="Arial" w:eastAsia="MS Mincho" w:hAnsi="Arial" w:cs="Arial"/>
      <w:sz w:val="22"/>
      <w:szCs w:val="24"/>
    </w:rPr>
  </w:style>
  <w:style w:type="paragraph" w:customStyle="1" w:styleId="TAH">
    <w:name w:val="TAH"/>
    <w:basedOn w:val="TAC"/>
    <w:link w:val="TAHCar"/>
    <w:rsid w:val="00DF127D"/>
    <w:rPr>
      <w:b/>
    </w:rPr>
  </w:style>
  <w:style w:type="paragraph" w:customStyle="1" w:styleId="TAC">
    <w:name w:val="TAC"/>
    <w:basedOn w:val="Normal"/>
    <w:link w:val="TACChar"/>
    <w:rsid w:val="00DF127D"/>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DF127D"/>
    <w:rPr>
      <w:rFonts w:ascii="Arial" w:eastAsia="Times New Roman" w:hAnsi="Arial" w:cs="Times New Roman"/>
      <w:sz w:val="18"/>
      <w:szCs w:val="20"/>
      <w:lang w:val="en-GB" w:eastAsia="en-GB"/>
    </w:rPr>
  </w:style>
  <w:style w:type="character" w:customStyle="1" w:styleId="TAHCar">
    <w:name w:val="TAH Car"/>
    <w:link w:val="TAH"/>
    <w:qFormat/>
    <w:rsid w:val="00DF127D"/>
    <w:rPr>
      <w:rFonts w:ascii="Arial" w:eastAsia="Times New Roman" w:hAnsi="Arial" w:cs="Times New Roman"/>
      <w:b/>
      <w:sz w:val="18"/>
      <w:szCs w:val="20"/>
      <w:lang w:val="en-GB" w:eastAsia="en-GB"/>
    </w:rPr>
  </w:style>
  <w:style w:type="paragraph" w:customStyle="1" w:styleId="TAN">
    <w:name w:val="TAN"/>
    <w:basedOn w:val="Normal"/>
    <w:link w:val="TANChar"/>
    <w:rsid w:val="00DF127D"/>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DF127D"/>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9D41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4179"/>
    <w:rPr>
      <w:rFonts w:ascii="Times New Roman" w:hAnsi="Times New Roman"/>
      <w:sz w:val="20"/>
    </w:rPr>
  </w:style>
  <w:style w:type="paragraph" w:styleId="Footer">
    <w:name w:val="footer"/>
    <w:basedOn w:val="Normal"/>
    <w:link w:val="FooterChar"/>
    <w:uiPriority w:val="99"/>
    <w:unhideWhenUsed/>
    <w:rsid w:val="009D41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417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5AIRPNAIUNRU-1328258698-24700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https://nokia.sharepoint.com/sites/c5g/5gradio/_layouts/15/DocIdRedir.aspx?ID=5AIRPNAIUNRU-1328258698-24700</Url>
      <Description>5AIRPNAIUNRU-1328258698-24700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E22DE9B4-8FAE-469B-98A4-8C2C45BDB5A8}"/>
</file>

<file path=customXml/itemProps2.xml><?xml version="1.0" encoding="utf-8"?>
<ds:datastoreItem xmlns:ds="http://schemas.openxmlformats.org/officeDocument/2006/customXml" ds:itemID="{42E32EE0-4C90-4608-BE64-2D464A25BAE1}"/>
</file>

<file path=customXml/itemProps3.xml><?xml version="1.0" encoding="utf-8"?>
<ds:datastoreItem xmlns:ds="http://schemas.openxmlformats.org/officeDocument/2006/customXml" ds:itemID="{4CBB82B2-E094-408D-B44B-A9B962393D92}"/>
</file>

<file path=customXml/itemProps4.xml><?xml version="1.0" encoding="utf-8"?>
<ds:datastoreItem xmlns:ds="http://schemas.openxmlformats.org/officeDocument/2006/customXml" ds:itemID="{446A952D-1DEF-4C40-B10C-246BCB2997DD}"/>
</file>

<file path=customXml/itemProps5.xml><?xml version="1.0" encoding="utf-8"?>
<ds:datastoreItem xmlns:ds="http://schemas.openxmlformats.org/officeDocument/2006/customXml" ds:itemID="{AC5EA7FC-5AE1-496A-9C52-32C26576FA24}"/>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2023-08-11T13:56:00Z</dcterms:created>
  <dcterms:modified xsi:type="dcterms:W3CDTF">2023-08-11T13:56:00Z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9d6e9f2b-3055-4468-9c06-7e571e331107</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